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8CBF9" w14:textId="77777777" w:rsidR="00F2618D" w:rsidRPr="00F2618D" w:rsidRDefault="00F2618D" w:rsidP="00F2618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2618D">
        <w:rPr>
          <w:rFonts w:ascii="Times New Roman" w:eastAsia="Times New Roman" w:hAnsi="Times New Roman" w:cs="Times New Roman"/>
          <w:b/>
          <w:bCs/>
          <w:kern w:val="36"/>
          <w:sz w:val="48"/>
          <w:szCs w:val="48"/>
          <w14:ligatures w14:val="none"/>
        </w:rPr>
        <w:t>CASE STUDY</w:t>
      </w:r>
    </w:p>
    <w:p w14:paraId="2A760432" w14:textId="77777777" w:rsidR="00F2618D" w:rsidRPr="00F2618D" w:rsidRDefault="00F2618D" w:rsidP="00F2618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2618D">
        <w:rPr>
          <w:rFonts w:ascii="Times New Roman" w:eastAsia="Times New Roman" w:hAnsi="Times New Roman" w:cs="Times New Roman"/>
          <w:b/>
          <w:bCs/>
          <w:kern w:val="36"/>
          <w:sz w:val="48"/>
          <w:szCs w:val="48"/>
          <w14:ligatures w14:val="none"/>
        </w:rPr>
        <w:t>Transforming Sales Performance Across a Portfolio of Six Purpose-Built Memory Care Communities</w:t>
      </w:r>
    </w:p>
    <w:p w14:paraId="0C8BCC02" w14:textId="77777777" w:rsidR="00F2618D" w:rsidRPr="00F2618D" w:rsidRDefault="00F2618D" w:rsidP="00F26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2618D">
        <w:rPr>
          <w:rFonts w:ascii="Times New Roman" w:eastAsia="Times New Roman" w:hAnsi="Times New Roman" w:cs="Times New Roman"/>
          <w:b/>
          <w:bCs/>
          <w:kern w:val="0"/>
          <w:sz w:val="36"/>
          <w:szCs w:val="36"/>
          <w14:ligatures w14:val="none"/>
        </w:rPr>
        <w:t>The Challenge</w:t>
      </w:r>
    </w:p>
    <w:p w14:paraId="6A1E1408"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A portfolio of six purpose-built memory care communities recognized that while inquiry generation remained strong, inconsistent sales execution was preventing the organization from realizing its full occupancy potential.</w:t>
      </w:r>
    </w:p>
    <w:p w14:paraId="1EF376A9"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Leadership identified several opportunities:</w:t>
      </w:r>
    </w:p>
    <w:p w14:paraId="7D1BFF9E" w14:textId="77777777" w:rsidR="00F2618D" w:rsidRPr="00F2618D" w:rsidRDefault="00F2618D" w:rsidP="00F2618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Sales conversations were often transactional rather than </w:t>
      </w:r>
      <w:proofErr w:type="gramStart"/>
      <w:r w:rsidRPr="00F2618D">
        <w:rPr>
          <w:rFonts w:ascii="Times New Roman" w:eastAsia="Times New Roman" w:hAnsi="Times New Roman" w:cs="Times New Roman"/>
          <w:kern w:val="0"/>
          <w14:ligatures w14:val="none"/>
        </w:rPr>
        <w:t>relationship-driven</w:t>
      </w:r>
      <w:proofErr w:type="gramEnd"/>
      <w:r w:rsidRPr="00F2618D">
        <w:rPr>
          <w:rFonts w:ascii="Times New Roman" w:eastAsia="Times New Roman" w:hAnsi="Times New Roman" w:cs="Times New Roman"/>
          <w:kern w:val="0"/>
          <w14:ligatures w14:val="none"/>
        </w:rPr>
        <w:t xml:space="preserve">. </w:t>
      </w:r>
    </w:p>
    <w:p w14:paraId="362A4284" w14:textId="77777777" w:rsidR="00F2618D" w:rsidRPr="00F2618D" w:rsidRDefault="00F2618D" w:rsidP="00F2618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Tours were not consistently personalized based on emotional discovery. </w:t>
      </w:r>
    </w:p>
    <w:p w14:paraId="0E468E02" w14:textId="77777777" w:rsidR="00F2618D" w:rsidRPr="00F2618D" w:rsidRDefault="00F2618D" w:rsidP="00F2618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Advisors relied too heavily on scripts instead of active listening. </w:t>
      </w:r>
    </w:p>
    <w:p w14:paraId="43C2A437" w14:textId="77777777" w:rsidR="00F2618D" w:rsidRPr="00F2618D" w:rsidRDefault="00F2618D" w:rsidP="00F2618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Follow-up lacked consistency and strategic purpose. </w:t>
      </w:r>
    </w:p>
    <w:p w14:paraId="1D22A262" w14:textId="77777777" w:rsidR="00F2618D" w:rsidRPr="00F2618D" w:rsidRDefault="00F2618D" w:rsidP="00F2618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Tour execution varied significantly between communities. </w:t>
      </w:r>
    </w:p>
    <w:p w14:paraId="54BC3941" w14:textId="77777777" w:rsidR="00F2618D" w:rsidRPr="00F2618D" w:rsidRDefault="00F2618D" w:rsidP="00F2618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Leadership wanted a repeatable coaching system that could be reinforced across the portfolio. </w:t>
      </w:r>
    </w:p>
    <w:p w14:paraId="53ED6088"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Rather than searching for more leads, leadership chose to improve how existing opportunities were managed.</w:t>
      </w:r>
    </w:p>
    <w:p w14:paraId="549D2D27" w14:textId="77777777" w:rsidR="00F2618D" w:rsidRPr="00F2618D" w:rsidRDefault="002E16A5" w:rsidP="00F2618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2F2A5C2">
          <v:rect id="_x0000_i1025" style="width:0;height:1.5pt" o:hralign="center" o:hrstd="t" o:hr="t" fillcolor="#a0a0a0" stroked="f"/>
        </w:pict>
      </w:r>
    </w:p>
    <w:p w14:paraId="2CDA12A7" w14:textId="77777777" w:rsidR="00F2618D" w:rsidRPr="00F2618D" w:rsidRDefault="00F2618D" w:rsidP="00F2618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2618D">
        <w:rPr>
          <w:rFonts w:ascii="Times New Roman" w:eastAsia="Times New Roman" w:hAnsi="Times New Roman" w:cs="Times New Roman"/>
          <w:b/>
          <w:bCs/>
          <w:kern w:val="36"/>
          <w:sz w:val="48"/>
          <w:szCs w:val="48"/>
          <w14:ligatures w14:val="none"/>
        </w:rPr>
        <w:t>The Solution</w:t>
      </w:r>
    </w:p>
    <w:p w14:paraId="450A5035"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A customized Memory Care Sales Academy was implemented to create a consistent, relationship-based sales process across the portfolio.</w:t>
      </w:r>
    </w:p>
    <w:p w14:paraId="37B3DC4B"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The curriculum focused on:</w:t>
      </w:r>
    </w:p>
    <w:p w14:paraId="0A16F753" w14:textId="77777777" w:rsidR="00F2618D" w:rsidRPr="00F2618D" w:rsidRDefault="00F2618D" w:rsidP="00F2618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Emotional Discovery </w:t>
      </w:r>
    </w:p>
    <w:p w14:paraId="2E1AE8F8" w14:textId="77777777" w:rsidR="00F2618D" w:rsidRPr="00F2618D" w:rsidRDefault="00F2618D" w:rsidP="00F2618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Active Listening </w:t>
      </w:r>
    </w:p>
    <w:p w14:paraId="59684650" w14:textId="77777777" w:rsidR="00F2618D" w:rsidRPr="00F2618D" w:rsidRDefault="00F2618D" w:rsidP="00F2618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Personalized Tour Planning </w:t>
      </w:r>
    </w:p>
    <w:p w14:paraId="105E4B33" w14:textId="77777777" w:rsidR="00F2618D" w:rsidRPr="00F2618D" w:rsidRDefault="00F2618D" w:rsidP="00F2618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Purpose-Built Memory Care Differentiation </w:t>
      </w:r>
    </w:p>
    <w:p w14:paraId="0C7798BB" w14:textId="77777777" w:rsidR="00F2618D" w:rsidRPr="00F2618D" w:rsidRDefault="00F2618D" w:rsidP="00F2618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Objection Recovery </w:t>
      </w:r>
    </w:p>
    <w:p w14:paraId="632AF00F" w14:textId="77777777" w:rsidR="00F2618D" w:rsidRPr="00F2618D" w:rsidRDefault="00F2618D" w:rsidP="00F2618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Intentional Follow-Up </w:t>
      </w:r>
    </w:p>
    <w:p w14:paraId="01485D26" w14:textId="77777777" w:rsidR="00F2618D" w:rsidRPr="00F2618D" w:rsidRDefault="00F2618D" w:rsidP="00F2618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Funding Care with Confidence </w:t>
      </w:r>
    </w:p>
    <w:p w14:paraId="502A2B48" w14:textId="77777777" w:rsidR="00F2618D" w:rsidRPr="00F2618D" w:rsidRDefault="00F2618D" w:rsidP="00F2618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lastRenderedPageBreak/>
        <w:t xml:space="preserve">CRM Accountability </w:t>
      </w:r>
    </w:p>
    <w:p w14:paraId="7CCB5700" w14:textId="77777777" w:rsidR="00F2618D" w:rsidRPr="00F2618D" w:rsidRDefault="00F2618D" w:rsidP="00F2618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Leadership Coaching </w:t>
      </w:r>
    </w:p>
    <w:p w14:paraId="1FD58B3F"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Unlike traditional sales training, the program was reinforced through ongoing leadership coaching using real prospects, CRM reviews, live opportunities, and collaborative coaching sessions.</w:t>
      </w:r>
    </w:p>
    <w:p w14:paraId="5E4BA742"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Leadership intentionally shifted away from evaluating activity and toward evaluating the quality of conversations.</w:t>
      </w:r>
    </w:p>
    <w:p w14:paraId="175C71BC" w14:textId="77777777" w:rsidR="00F2618D" w:rsidRPr="00F2618D" w:rsidRDefault="002E16A5" w:rsidP="00F2618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1CDDD8A">
          <v:rect id="_x0000_i1026" style="width:0;height:1.5pt" o:hralign="center" o:hrstd="t" o:hr="t" fillcolor="#a0a0a0" stroked="f"/>
        </w:pict>
      </w:r>
    </w:p>
    <w:p w14:paraId="5083FC35" w14:textId="77777777" w:rsidR="00F2618D" w:rsidRPr="00F2618D" w:rsidRDefault="00F2618D" w:rsidP="00F2618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2618D">
        <w:rPr>
          <w:rFonts w:ascii="Times New Roman" w:eastAsia="Times New Roman" w:hAnsi="Times New Roman" w:cs="Times New Roman"/>
          <w:b/>
          <w:bCs/>
          <w:kern w:val="36"/>
          <w:sz w:val="48"/>
          <w:szCs w:val="48"/>
          <w14:ligatures w14:val="none"/>
        </w:rPr>
        <w:t>Measurable Results</w:t>
      </w:r>
    </w:p>
    <w:p w14:paraId="726F5EF5" w14:textId="77777777" w:rsidR="00F2618D" w:rsidRPr="00F2618D" w:rsidRDefault="00F2618D" w:rsidP="00F26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2618D">
        <w:rPr>
          <w:rFonts w:ascii="Times New Roman" w:eastAsia="Times New Roman" w:hAnsi="Times New Roman" w:cs="Times New Roman"/>
          <w:b/>
          <w:bCs/>
          <w:kern w:val="0"/>
          <w:sz w:val="36"/>
          <w:szCs w:val="36"/>
          <w14:ligatures w14:val="none"/>
        </w:rPr>
        <w:t>Portfolio Performance (Year-Over-Year)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8"/>
        <w:gridCol w:w="907"/>
        <w:gridCol w:w="907"/>
        <w:gridCol w:w="3035"/>
      </w:tblGrid>
      <w:tr w:rsidR="00F2618D" w:rsidRPr="00F2618D" w14:paraId="11F2F79B" w14:textId="77777777">
        <w:trPr>
          <w:tblHeader/>
          <w:tblCellSpacing w:w="15" w:type="dxa"/>
        </w:trPr>
        <w:tc>
          <w:tcPr>
            <w:tcW w:w="0" w:type="auto"/>
            <w:vAlign w:val="center"/>
            <w:hideMark/>
          </w:tcPr>
          <w:p w14:paraId="359AD7D0" w14:textId="77777777" w:rsidR="00F2618D" w:rsidRPr="00F2618D" w:rsidRDefault="00F2618D" w:rsidP="00F2618D">
            <w:pPr>
              <w:spacing w:after="0" w:line="240" w:lineRule="auto"/>
              <w:jc w:val="center"/>
              <w:rPr>
                <w:rFonts w:ascii="Times New Roman" w:eastAsia="Times New Roman" w:hAnsi="Times New Roman" w:cs="Times New Roman"/>
                <w:b/>
                <w:bCs/>
                <w:kern w:val="0"/>
                <w14:ligatures w14:val="none"/>
              </w:rPr>
            </w:pPr>
            <w:r w:rsidRPr="00F2618D">
              <w:rPr>
                <w:rFonts w:ascii="Times New Roman" w:eastAsia="Times New Roman" w:hAnsi="Times New Roman" w:cs="Times New Roman"/>
                <w:b/>
                <w:bCs/>
                <w:kern w:val="0"/>
                <w14:ligatures w14:val="none"/>
              </w:rPr>
              <w:t>KPI</w:t>
            </w:r>
          </w:p>
        </w:tc>
        <w:tc>
          <w:tcPr>
            <w:tcW w:w="0" w:type="auto"/>
            <w:vAlign w:val="center"/>
            <w:hideMark/>
          </w:tcPr>
          <w:p w14:paraId="10561551" w14:textId="77777777" w:rsidR="00F2618D" w:rsidRPr="00F2618D" w:rsidRDefault="00F2618D" w:rsidP="00F2618D">
            <w:pPr>
              <w:spacing w:after="0" w:line="240" w:lineRule="auto"/>
              <w:jc w:val="center"/>
              <w:rPr>
                <w:rFonts w:ascii="Times New Roman" w:eastAsia="Times New Roman" w:hAnsi="Times New Roman" w:cs="Times New Roman"/>
                <w:b/>
                <w:bCs/>
                <w:kern w:val="0"/>
                <w14:ligatures w14:val="none"/>
              </w:rPr>
            </w:pPr>
            <w:r w:rsidRPr="00F2618D">
              <w:rPr>
                <w:rFonts w:ascii="Times New Roman" w:eastAsia="Times New Roman" w:hAnsi="Times New Roman" w:cs="Times New Roman"/>
                <w:b/>
                <w:bCs/>
                <w:kern w:val="0"/>
                <w14:ligatures w14:val="none"/>
              </w:rPr>
              <w:t>Q2 2025</w:t>
            </w:r>
          </w:p>
        </w:tc>
        <w:tc>
          <w:tcPr>
            <w:tcW w:w="0" w:type="auto"/>
            <w:vAlign w:val="center"/>
            <w:hideMark/>
          </w:tcPr>
          <w:p w14:paraId="517C743B" w14:textId="77777777" w:rsidR="00F2618D" w:rsidRPr="00F2618D" w:rsidRDefault="00F2618D" w:rsidP="00F2618D">
            <w:pPr>
              <w:spacing w:after="0" w:line="240" w:lineRule="auto"/>
              <w:jc w:val="center"/>
              <w:rPr>
                <w:rFonts w:ascii="Times New Roman" w:eastAsia="Times New Roman" w:hAnsi="Times New Roman" w:cs="Times New Roman"/>
                <w:b/>
                <w:bCs/>
                <w:kern w:val="0"/>
                <w14:ligatures w14:val="none"/>
              </w:rPr>
            </w:pPr>
            <w:r w:rsidRPr="00F2618D">
              <w:rPr>
                <w:rFonts w:ascii="Times New Roman" w:eastAsia="Times New Roman" w:hAnsi="Times New Roman" w:cs="Times New Roman"/>
                <w:b/>
                <w:bCs/>
                <w:kern w:val="0"/>
                <w14:ligatures w14:val="none"/>
              </w:rPr>
              <w:t>Q2 2026</w:t>
            </w:r>
          </w:p>
        </w:tc>
        <w:tc>
          <w:tcPr>
            <w:tcW w:w="0" w:type="auto"/>
            <w:vAlign w:val="center"/>
            <w:hideMark/>
          </w:tcPr>
          <w:p w14:paraId="2E83D0EE" w14:textId="77777777" w:rsidR="00F2618D" w:rsidRPr="00F2618D" w:rsidRDefault="00F2618D" w:rsidP="00F2618D">
            <w:pPr>
              <w:spacing w:after="0" w:line="240" w:lineRule="auto"/>
              <w:jc w:val="center"/>
              <w:rPr>
                <w:rFonts w:ascii="Times New Roman" w:eastAsia="Times New Roman" w:hAnsi="Times New Roman" w:cs="Times New Roman"/>
                <w:b/>
                <w:bCs/>
                <w:kern w:val="0"/>
                <w14:ligatures w14:val="none"/>
              </w:rPr>
            </w:pPr>
            <w:r w:rsidRPr="00F2618D">
              <w:rPr>
                <w:rFonts w:ascii="Times New Roman" w:eastAsia="Times New Roman" w:hAnsi="Times New Roman" w:cs="Times New Roman"/>
                <w:b/>
                <w:bCs/>
                <w:kern w:val="0"/>
                <w14:ligatures w14:val="none"/>
              </w:rPr>
              <w:t>Improvement</w:t>
            </w:r>
          </w:p>
        </w:tc>
      </w:tr>
      <w:tr w:rsidR="00F2618D" w:rsidRPr="00F2618D" w14:paraId="06A63321" w14:textId="77777777">
        <w:trPr>
          <w:tblCellSpacing w:w="15" w:type="dxa"/>
        </w:trPr>
        <w:tc>
          <w:tcPr>
            <w:tcW w:w="0" w:type="auto"/>
            <w:vAlign w:val="center"/>
            <w:hideMark/>
          </w:tcPr>
          <w:p w14:paraId="3111B12D" w14:textId="77777777" w:rsidR="00F2618D" w:rsidRPr="00F2618D" w:rsidRDefault="00F2618D" w:rsidP="00F2618D">
            <w:pPr>
              <w:spacing w:after="0"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Inquiry-to-Tour</w:t>
            </w:r>
          </w:p>
        </w:tc>
        <w:tc>
          <w:tcPr>
            <w:tcW w:w="0" w:type="auto"/>
            <w:vAlign w:val="center"/>
            <w:hideMark/>
          </w:tcPr>
          <w:p w14:paraId="0EC6EA36" w14:textId="77777777" w:rsidR="00F2618D" w:rsidRPr="00F2618D" w:rsidRDefault="00F2618D" w:rsidP="00F2618D">
            <w:pPr>
              <w:spacing w:after="0"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47%</w:t>
            </w:r>
          </w:p>
        </w:tc>
        <w:tc>
          <w:tcPr>
            <w:tcW w:w="0" w:type="auto"/>
            <w:vAlign w:val="center"/>
            <w:hideMark/>
          </w:tcPr>
          <w:p w14:paraId="0013CB73" w14:textId="77777777" w:rsidR="00F2618D" w:rsidRPr="00F2618D" w:rsidRDefault="00F2618D" w:rsidP="00F2618D">
            <w:pPr>
              <w:spacing w:after="0"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b/>
                <w:bCs/>
                <w:kern w:val="0"/>
                <w14:ligatures w14:val="none"/>
              </w:rPr>
              <w:t>55%</w:t>
            </w:r>
          </w:p>
        </w:tc>
        <w:tc>
          <w:tcPr>
            <w:tcW w:w="0" w:type="auto"/>
            <w:vAlign w:val="center"/>
            <w:hideMark/>
          </w:tcPr>
          <w:p w14:paraId="1270A63D" w14:textId="77777777" w:rsidR="00F2618D" w:rsidRPr="00F2618D" w:rsidRDefault="00F2618D" w:rsidP="00F2618D">
            <w:pPr>
              <w:spacing w:after="0"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b/>
                <w:bCs/>
                <w:kern w:val="0"/>
                <w14:ligatures w14:val="none"/>
              </w:rPr>
              <w:t>+8 percentage points (+17%)</w:t>
            </w:r>
          </w:p>
        </w:tc>
      </w:tr>
      <w:tr w:rsidR="00F2618D" w:rsidRPr="00F2618D" w14:paraId="44F14498" w14:textId="77777777">
        <w:trPr>
          <w:tblCellSpacing w:w="15" w:type="dxa"/>
        </w:trPr>
        <w:tc>
          <w:tcPr>
            <w:tcW w:w="0" w:type="auto"/>
            <w:vAlign w:val="center"/>
            <w:hideMark/>
          </w:tcPr>
          <w:p w14:paraId="31042644" w14:textId="77777777" w:rsidR="00F2618D" w:rsidRPr="00F2618D" w:rsidRDefault="00F2618D" w:rsidP="00F2618D">
            <w:pPr>
              <w:spacing w:after="0"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Tour-to-Move-In</w:t>
            </w:r>
          </w:p>
        </w:tc>
        <w:tc>
          <w:tcPr>
            <w:tcW w:w="0" w:type="auto"/>
            <w:vAlign w:val="center"/>
            <w:hideMark/>
          </w:tcPr>
          <w:p w14:paraId="073CC59C" w14:textId="77777777" w:rsidR="00F2618D" w:rsidRPr="00F2618D" w:rsidRDefault="00F2618D" w:rsidP="00F2618D">
            <w:pPr>
              <w:spacing w:after="0"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25%</w:t>
            </w:r>
          </w:p>
        </w:tc>
        <w:tc>
          <w:tcPr>
            <w:tcW w:w="0" w:type="auto"/>
            <w:vAlign w:val="center"/>
            <w:hideMark/>
          </w:tcPr>
          <w:p w14:paraId="417596D6" w14:textId="77777777" w:rsidR="00F2618D" w:rsidRPr="00F2618D" w:rsidRDefault="00F2618D" w:rsidP="00F2618D">
            <w:pPr>
              <w:spacing w:after="0"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b/>
                <w:bCs/>
                <w:kern w:val="0"/>
                <w14:ligatures w14:val="none"/>
              </w:rPr>
              <w:t>29%</w:t>
            </w:r>
          </w:p>
        </w:tc>
        <w:tc>
          <w:tcPr>
            <w:tcW w:w="0" w:type="auto"/>
            <w:vAlign w:val="center"/>
            <w:hideMark/>
          </w:tcPr>
          <w:p w14:paraId="57286D2D" w14:textId="77777777" w:rsidR="00F2618D" w:rsidRPr="00F2618D" w:rsidRDefault="00F2618D" w:rsidP="00F2618D">
            <w:pPr>
              <w:spacing w:after="0"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b/>
                <w:bCs/>
                <w:kern w:val="0"/>
                <w14:ligatures w14:val="none"/>
              </w:rPr>
              <w:t>+4 percentage points (+16%)</w:t>
            </w:r>
          </w:p>
        </w:tc>
      </w:tr>
    </w:tbl>
    <w:p w14:paraId="76E14E9C"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Additional performance indicators included:</w:t>
      </w:r>
    </w:p>
    <w:p w14:paraId="3C91BD3E" w14:textId="77777777" w:rsidR="00F2618D" w:rsidRPr="00F2618D" w:rsidRDefault="00F2618D" w:rsidP="00F2618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Weekly deposits nearly doubled during implementation. </w:t>
      </w:r>
    </w:p>
    <w:p w14:paraId="3E15D60E" w14:textId="77777777" w:rsidR="00F2618D" w:rsidRPr="00F2618D" w:rsidRDefault="00F2618D" w:rsidP="00F2618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Overall move-ins approximately doubled during one implementation period. </w:t>
      </w:r>
    </w:p>
    <w:p w14:paraId="66C1AB74" w14:textId="77777777" w:rsidR="00F2618D" w:rsidRPr="00F2618D" w:rsidRDefault="00F2618D" w:rsidP="00F2618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Inquiry-to-tour conversion continued to outperform both internal goals and industry benchmarks. </w:t>
      </w:r>
    </w:p>
    <w:p w14:paraId="2EDB6F36" w14:textId="77777777" w:rsidR="00F2618D" w:rsidRPr="00F2618D" w:rsidRDefault="00F2618D" w:rsidP="00F2618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Leadership reported increasing advisor confidence and stronger relationship-building skills. </w:t>
      </w:r>
    </w:p>
    <w:p w14:paraId="33463DF0" w14:textId="77777777" w:rsidR="00F2618D" w:rsidRPr="00F2618D" w:rsidRDefault="002E16A5" w:rsidP="00F2618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1B8DDB7">
          <v:rect id="_x0000_i1027" style="width:0;height:1.5pt" o:hralign="center" o:hrstd="t" o:hr="t" fillcolor="#a0a0a0" stroked="f"/>
        </w:pict>
      </w:r>
    </w:p>
    <w:p w14:paraId="28C2F96E" w14:textId="77777777" w:rsidR="00F2618D" w:rsidRPr="00F2618D" w:rsidRDefault="00F2618D" w:rsidP="00F2618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2618D">
        <w:rPr>
          <w:rFonts w:ascii="Times New Roman" w:eastAsia="Times New Roman" w:hAnsi="Times New Roman" w:cs="Times New Roman"/>
          <w:b/>
          <w:bCs/>
          <w:kern w:val="36"/>
          <w:sz w:val="48"/>
          <w:szCs w:val="48"/>
          <w14:ligatures w14:val="none"/>
        </w:rPr>
        <w:t>Operational Changes Observed</w:t>
      </w:r>
    </w:p>
    <w:p w14:paraId="5AE7B140"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Leadership reported noticeable improvements in:</w:t>
      </w:r>
    </w:p>
    <w:p w14:paraId="0587B840" w14:textId="77777777" w:rsidR="00F2618D" w:rsidRPr="00F2618D" w:rsidRDefault="00F2618D" w:rsidP="00F2618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Asking deeper discovery questions </w:t>
      </w:r>
    </w:p>
    <w:p w14:paraId="42B4141D" w14:textId="77777777" w:rsidR="00F2618D" w:rsidRPr="00F2618D" w:rsidRDefault="00F2618D" w:rsidP="00F2618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Active listening rather than scripted questioning </w:t>
      </w:r>
    </w:p>
    <w:p w14:paraId="11748477" w14:textId="77777777" w:rsidR="00F2618D" w:rsidRPr="00F2618D" w:rsidRDefault="00F2618D" w:rsidP="00F2618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More intentional follow-up conversations </w:t>
      </w:r>
    </w:p>
    <w:p w14:paraId="3E0A7A3C" w14:textId="77777777" w:rsidR="00F2618D" w:rsidRPr="00F2618D" w:rsidRDefault="00F2618D" w:rsidP="00F2618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Greater </w:t>
      </w:r>
      <w:proofErr w:type="gramStart"/>
      <w:r w:rsidRPr="00F2618D">
        <w:rPr>
          <w:rFonts w:ascii="Times New Roman" w:eastAsia="Times New Roman" w:hAnsi="Times New Roman" w:cs="Times New Roman"/>
          <w:kern w:val="0"/>
          <w14:ligatures w14:val="none"/>
        </w:rPr>
        <w:t>advisor confidence</w:t>
      </w:r>
      <w:proofErr w:type="gramEnd"/>
      <w:r w:rsidRPr="00F2618D">
        <w:rPr>
          <w:rFonts w:ascii="Times New Roman" w:eastAsia="Times New Roman" w:hAnsi="Times New Roman" w:cs="Times New Roman"/>
          <w:kern w:val="0"/>
          <w14:ligatures w14:val="none"/>
        </w:rPr>
        <w:t xml:space="preserve"> </w:t>
      </w:r>
    </w:p>
    <w:p w14:paraId="330021B2" w14:textId="77777777" w:rsidR="00F2618D" w:rsidRPr="00F2618D" w:rsidRDefault="00F2618D" w:rsidP="00F2618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More collaborative coaching between leaders and Sales Directors </w:t>
      </w:r>
    </w:p>
    <w:p w14:paraId="27197199" w14:textId="77777777" w:rsidR="00F2618D" w:rsidRPr="00F2618D" w:rsidRDefault="00F2618D" w:rsidP="00F2618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Consistent use of CRM documentation </w:t>
      </w:r>
    </w:p>
    <w:p w14:paraId="1627BC72"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lastRenderedPageBreak/>
        <w:t>Perhaps most importantly, advisors reported feeling supported throughout the coaching process rather than evaluated.</w:t>
      </w:r>
    </w:p>
    <w:p w14:paraId="0D752E4B"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"The personalized coaching sessions have been especially valuable because we're working through actual opportunities instead of hypothetical situations. Our </w:t>
      </w:r>
      <w:proofErr w:type="gramStart"/>
      <w:r w:rsidRPr="00F2618D">
        <w:rPr>
          <w:rFonts w:ascii="Times New Roman" w:eastAsia="Times New Roman" w:hAnsi="Times New Roman" w:cs="Times New Roman"/>
          <w:kern w:val="0"/>
          <w14:ligatures w14:val="none"/>
        </w:rPr>
        <w:t>Sales</w:t>
      </w:r>
      <w:proofErr w:type="gramEnd"/>
      <w:r w:rsidRPr="00F2618D">
        <w:rPr>
          <w:rFonts w:ascii="Times New Roman" w:eastAsia="Times New Roman" w:hAnsi="Times New Roman" w:cs="Times New Roman"/>
          <w:kern w:val="0"/>
          <w14:ligatures w14:val="none"/>
        </w:rPr>
        <w:t xml:space="preserve"> Directors have expressed gratitude for the coaching and shared that they feel supported."</w:t>
      </w:r>
    </w:p>
    <w:p w14:paraId="637DB4A8" w14:textId="77777777" w:rsidR="00F2618D" w:rsidRPr="00F2618D" w:rsidRDefault="002E16A5" w:rsidP="00F2618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C1E5C38">
          <v:rect id="_x0000_i1028" style="width:0;height:1.5pt" o:hralign="center" o:hrstd="t" o:hr="t" fillcolor="#a0a0a0" stroked="f"/>
        </w:pict>
      </w:r>
    </w:p>
    <w:p w14:paraId="688880D2" w14:textId="77777777" w:rsidR="00F2618D" w:rsidRPr="00F2618D" w:rsidRDefault="00F2618D" w:rsidP="00F2618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2618D">
        <w:rPr>
          <w:rFonts w:ascii="Times New Roman" w:eastAsia="Times New Roman" w:hAnsi="Times New Roman" w:cs="Times New Roman"/>
          <w:b/>
          <w:bCs/>
          <w:kern w:val="36"/>
          <w:sz w:val="48"/>
          <w:szCs w:val="48"/>
          <w14:ligatures w14:val="none"/>
        </w:rPr>
        <w:t>The Next Opportunity</w:t>
      </w:r>
    </w:p>
    <w:p w14:paraId="57C2F8CA"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While the results were encouraging, leadership recognized the next phase of growth would not come from generating more tours.</w:t>
      </w:r>
    </w:p>
    <w:p w14:paraId="6DCF4AED"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It would come from </w:t>
      </w:r>
      <w:r w:rsidRPr="00F2618D">
        <w:rPr>
          <w:rFonts w:ascii="Times New Roman" w:eastAsia="Times New Roman" w:hAnsi="Times New Roman" w:cs="Times New Roman"/>
          <w:b/>
          <w:bCs/>
          <w:kern w:val="0"/>
          <w14:ligatures w14:val="none"/>
        </w:rPr>
        <w:t>improving what happens during the tour.</w:t>
      </w:r>
    </w:p>
    <w:p w14:paraId="447A555E"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Although Tour Planning Worksheets were being completed, leadership observed that many tours still followed nearly identical routes:</w:t>
      </w:r>
    </w:p>
    <w:p w14:paraId="2429C6F3" w14:textId="77777777" w:rsidR="00F2618D" w:rsidRPr="00F2618D" w:rsidRDefault="00F2618D" w:rsidP="00F2618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Great room </w:t>
      </w:r>
    </w:p>
    <w:p w14:paraId="71C21CE9" w14:textId="77777777" w:rsidR="00F2618D" w:rsidRPr="00F2618D" w:rsidRDefault="00F2618D" w:rsidP="00F2618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Courtyard </w:t>
      </w:r>
    </w:p>
    <w:p w14:paraId="3EDBFF2B" w14:textId="77777777" w:rsidR="00F2618D" w:rsidRPr="00F2618D" w:rsidRDefault="00F2618D" w:rsidP="00F2618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Accommodation </w:t>
      </w:r>
    </w:p>
    <w:p w14:paraId="18D8FD73"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The missing element was emotional personalization.</w:t>
      </w:r>
    </w:p>
    <w:p w14:paraId="577FDCAC"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Instead of simply demonstrating amenities, the next objective is ensuring Sales Directors consistently connect what they learned during discovery to how care will be delivered for that specific resident.</w:t>
      </w:r>
    </w:p>
    <w:p w14:paraId="5F419FA7"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Leadership summarized the challenge well:</w:t>
      </w:r>
    </w:p>
    <w:p w14:paraId="7396BC75"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"What we are missing is the emotional connection. Are our teams clearly demonstrating how our care delivery addresses each family's specific concerns?"</w:t>
      </w:r>
    </w:p>
    <w:p w14:paraId="78C8B8D4" w14:textId="77777777" w:rsidR="00F2618D" w:rsidRPr="00F2618D" w:rsidRDefault="002E16A5" w:rsidP="00F2618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3C4A6AA">
          <v:rect id="_x0000_i1029" style="width:0;height:1.5pt" o:hralign="center" o:hrstd="t" o:hr="t" fillcolor="#a0a0a0" stroked="f"/>
        </w:pict>
      </w:r>
    </w:p>
    <w:p w14:paraId="4767A59C" w14:textId="77777777" w:rsidR="00F2618D" w:rsidRPr="00F2618D" w:rsidRDefault="00F2618D" w:rsidP="00F2618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2618D">
        <w:rPr>
          <w:rFonts w:ascii="Times New Roman" w:eastAsia="Times New Roman" w:hAnsi="Times New Roman" w:cs="Times New Roman"/>
          <w:b/>
          <w:bCs/>
          <w:kern w:val="36"/>
          <w:sz w:val="48"/>
          <w:szCs w:val="48"/>
          <w14:ligatures w14:val="none"/>
        </w:rPr>
        <w:t>Phase Two: Elevating Tour Execution</w:t>
      </w:r>
    </w:p>
    <w:p w14:paraId="6E49309B"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The organization's next focus is increasing Tour-to-Move-In conversion from </w:t>
      </w:r>
      <w:r w:rsidRPr="00F2618D">
        <w:rPr>
          <w:rFonts w:ascii="Times New Roman" w:eastAsia="Times New Roman" w:hAnsi="Times New Roman" w:cs="Times New Roman"/>
          <w:b/>
          <w:bCs/>
          <w:kern w:val="0"/>
          <w14:ligatures w14:val="none"/>
        </w:rPr>
        <w:t>29% to 40%</w:t>
      </w:r>
      <w:r w:rsidRPr="00F2618D">
        <w:rPr>
          <w:rFonts w:ascii="Times New Roman" w:eastAsia="Times New Roman" w:hAnsi="Times New Roman" w:cs="Times New Roman"/>
          <w:kern w:val="0"/>
          <w14:ligatures w14:val="none"/>
        </w:rPr>
        <w:t xml:space="preserve"> through more personalized, emotionally connected tours.</w:t>
      </w:r>
    </w:p>
    <w:p w14:paraId="08DA8979"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Goals include:</w:t>
      </w:r>
    </w:p>
    <w:p w14:paraId="42D88E72" w14:textId="77777777" w:rsidR="00F2618D" w:rsidRPr="00F2618D" w:rsidRDefault="00F2618D" w:rsidP="00F2618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Q3 Target: 35% Tour-to-Move-In Conversion </w:t>
      </w:r>
    </w:p>
    <w:p w14:paraId="08DD7AB1" w14:textId="77777777" w:rsidR="00F2618D" w:rsidRPr="00F2618D" w:rsidRDefault="00F2618D" w:rsidP="00F2618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lastRenderedPageBreak/>
        <w:t xml:space="preserve">Q4 Target: 40% Tour-to-Move-In Conversion </w:t>
      </w:r>
    </w:p>
    <w:p w14:paraId="33B89285"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Rather than simply measuring conversion rates, leadership is exploring ways to measure the quality of execution, including:</w:t>
      </w:r>
    </w:p>
    <w:p w14:paraId="4AD9D753" w14:textId="77777777" w:rsidR="00F2618D" w:rsidRPr="00F2618D" w:rsidRDefault="00F2618D" w:rsidP="00F2618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Tour observations </w:t>
      </w:r>
    </w:p>
    <w:p w14:paraId="22267148" w14:textId="77777777" w:rsidR="00F2618D" w:rsidRPr="00F2618D" w:rsidRDefault="00F2618D" w:rsidP="00F2618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Mystery shoppers </w:t>
      </w:r>
    </w:p>
    <w:p w14:paraId="37D4A0BD" w14:textId="77777777" w:rsidR="00F2618D" w:rsidRPr="00F2618D" w:rsidRDefault="00F2618D" w:rsidP="00F2618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Post-tour family feedback </w:t>
      </w:r>
    </w:p>
    <w:p w14:paraId="7327345F" w14:textId="77777777" w:rsidR="00F2618D" w:rsidRPr="00F2618D" w:rsidRDefault="00F2618D" w:rsidP="00F2618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Leadership shadowing </w:t>
      </w:r>
    </w:p>
    <w:p w14:paraId="421105D1" w14:textId="77777777" w:rsidR="00F2618D" w:rsidRPr="00F2618D" w:rsidRDefault="00F2618D" w:rsidP="00F2618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Structured coaching using standardized evaluation tools </w:t>
      </w:r>
    </w:p>
    <w:p w14:paraId="2218EC95"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This represents the evolution from measuring outcomes to measuring behaviors.</w:t>
      </w:r>
    </w:p>
    <w:p w14:paraId="3138D8D0" w14:textId="77777777" w:rsidR="00F2618D" w:rsidRPr="00F2618D" w:rsidRDefault="002E16A5" w:rsidP="00F2618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A3A9BD4">
          <v:rect id="_x0000_i1030" style="width:0;height:1.5pt" o:hralign="center" o:hrstd="t" o:hr="t" fillcolor="#a0a0a0" stroked="f"/>
        </w:pict>
      </w:r>
    </w:p>
    <w:p w14:paraId="6CE25E61" w14:textId="77777777" w:rsidR="00F2618D" w:rsidRPr="00F2618D" w:rsidRDefault="00F2618D" w:rsidP="00F2618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2618D">
        <w:rPr>
          <w:rFonts w:ascii="Times New Roman" w:eastAsia="Times New Roman" w:hAnsi="Times New Roman" w:cs="Times New Roman"/>
          <w:b/>
          <w:bCs/>
          <w:kern w:val="36"/>
          <w:sz w:val="48"/>
          <w:szCs w:val="48"/>
          <w14:ligatures w14:val="none"/>
        </w:rPr>
        <w:t>Why It Worked</w:t>
      </w:r>
    </w:p>
    <w:p w14:paraId="434B9FA1"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This transformation wasn't driven by additional marketing dollars or increased lead volume.</w:t>
      </w:r>
    </w:p>
    <w:p w14:paraId="4737CF03"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It was driven by improving the quality of every interaction:</w:t>
      </w:r>
    </w:p>
    <w:p w14:paraId="430D72AB"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Segoe UI Symbol" w:eastAsia="Times New Roman" w:hAnsi="Segoe UI Symbol" w:cs="Segoe UI Symbol"/>
          <w:kern w:val="0"/>
          <w14:ligatures w14:val="none"/>
        </w:rPr>
        <w:t>✔</w:t>
      </w:r>
      <w:r w:rsidRPr="00F2618D">
        <w:rPr>
          <w:rFonts w:ascii="Times New Roman" w:eastAsia="Times New Roman" w:hAnsi="Times New Roman" w:cs="Times New Roman"/>
          <w:kern w:val="0"/>
          <w14:ligatures w14:val="none"/>
        </w:rPr>
        <w:t xml:space="preserve"> Better Discovery</w:t>
      </w:r>
    </w:p>
    <w:p w14:paraId="75F4D605"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Segoe UI Symbol" w:eastAsia="Times New Roman" w:hAnsi="Segoe UI Symbol" w:cs="Segoe UI Symbol"/>
          <w:kern w:val="0"/>
          <w14:ligatures w14:val="none"/>
        </w:rPr>
        <w:t>✔</w:t>
      </w:r>
      <w:r w:rsidRPr="00F2618D">
        <w:rPr>
          <w:rFonts w:ascii="Times New Roman" w:eastAsia="Times New Roman" w:hAnsi="Times New Roman" w:cs="Times New Roman"/>
          <w:kern w:val="0"/>
          <w14:ligatures w14:val="none"/>
        </w:rPr>
        <w:t xml:space="preserve"> Better Listening</w:t>
      </w:r>
    </w:p>
    <w:p w14:paraId="4CC37E18"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Segoe UI Symbol" w:eastAsia="Times New Roman" w:hAnsi="Segoe UI Symbol" w:cs="Segoe UI Symbol"/>
          <w:kern w:val="0"/>
          <w14:ligatures w14:val="none"/>
        </w:rPr>
        <w:t>✔</w:t>
      </w:r>
      <w:r w:rsidRPr="00F2618D">
        <w:rPr>
          <w:rFonts w:ascii="Times New Roman" w:eastAsia="Times New Roman" w:hAnsi="Times New Roman" w:cs="Times New Roman"/>
          <w:kern w:val="0"/>
          <w14:ligatures w14:val="none"/>
        </w:rPr>
        <w:t xml:space="preserve"> Better Tours</w:t>
      </w:r>
    </w:p>
    <w:p w14:paraId="02C9375D"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Segoe UI Symbol" w:eastAsia="Times New Roman" w:hAnsi="Segoe UI Symbol" w:cs="Segoe UI Symbol"/>
          <w:kern w:val="0"/>
          <w14:ligatures w14:val="none"/>
        </w:rPr>
        <w:t>✔</w:t>
      </w:r>
      <w:r w:rsidRPr="00F2618D">
        <w:rPr>
          <w:rFonts w:ascii="Times New Roman" w:eastAsia="Times New Roman" w:hAnsi="Times New Roman" w:cs="Times New Roman"/>
          <w:kern w:val="0"/>
          <w14:ligatures w14:val="none"/>
        </w:rPr>
        <w:t xml:space="preserve"> Better Objection Recovery</w:t>
      </w:r>
    </w:p>
    <w:p w14:paraId="7C5D99B0"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Segoe UI Symbol" w:eastAsia="Times New Roman" w:hAnsi="Segoe UI Symbol" w:cs="Segoe UI Symbol"/>
          <w:kern w:val="0"/>
          <w14:ligatures w14:val="none"/>
        </w:rPr>
        <w:t>✔</w:t>
      </w:r>
      <w:r w:rsidRPr="00F2618D">
        <w:rPr>
          <w:rFonts w:ascii="Times New Roman" w:eastAsia="Times New Roman" w:hAnsi="Times New Roman" w:cs="Times New Roman"/>
          <w:kern w:val="0"/>
          <w14:ligatures w14:val="none"/>
        </w:rPr>
        <w:t xml:space="preserve"> Better Follow-Up</w:t>
      </w:r>
    </w:p>
    <w:p w14:paraId="2DDDE9E8"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Segoe UI Symbol" w:eastAsia="Times New Roman" w:hAnsi="Segoe UI Symbol" w:cs="Segoe UI Symbol"/>
          <w:kern w:val="0"/>
          <w14:ligatures w14:val="none"/>
        </w:rPr>
        <w:t>✔</w:t>
      </w:r>
      <w:r w:rsidRPr="00F2618D">
        <w:rPr>
          <w:rFonts w:ascii="Times New Roman" w:eastAsia="Times New Roman" w:hAnsi="Times New Roman" w:cs="Times New Roman"/>
          <w:kern w:val="0"/>
          <w14:ligatures w14:val="none"/>
        </w:rPr>
        <w:t xml:space="preserve"> Better Leadership Coaching</w:t>
      </w:r>
    </w:p>
    <w:p w14:paraId="35632227"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Segoe UI Symbol" w:eastAsia="Times New Roman" w:hAnsi="Segoe UI Symbol" w:cs="Segoe UI Symbol"/>
          <w:kern w:val="0"/>
          <w14:ligatures w14:val="none"/>
        </w:rPr>
        <w:t>✔</w:t>
      </w:r>
      <w:r w:rsidRPr="00F2618D">
        <w:rPr>
          <w:rFonts w:ascii="Times New Roman" w:eastAsia="Times New Roman" w:hAnsi="Times New Roman" w:cs="Times New Roman"/>
          <w:kern w:val="0"/>
          <w14:ligatures w14:val="none"/>
        </w:rPr>
        <w:t xml:space="preserve"> Better Accountability</w:t>
      </w:r>
    </w:p>
    <w:p w14:paraId="372206D6"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The organization shifted from teaching Sales Directors what to say to helping them become trusted guides for </w:t>
      </w:r>
      <w:proofErr w:type="gramStart"/>
      <w:r w:rsidRPr="00F2618D">
        <w:rPr>
          <w:rFonts w:ascii="Times New Roman" w:eastAsia="Times New Roman" w:hAnsi="Times New Roman" w:cs="Times New Roman"/>
          <w:kern w:val="0"/>
          <w14:ligatures w14:val="none"/>
        </w:rPr>
        <w:t>families</w:t>
      </w:r>
      <w:proofErr w:type="gramEnd"/>
      <w:r w:rsidRPr="00F2618D">
        <w:rPr>
          <w:rFonts w:ascii="Times New Roman" w:eastAsia="Times New Roman" w:hAnsi="Times New Roman" w:cs="Times New Roman"/>
          <w:kern w:val="0"/>
          <w14:ligatures w14:val="none"/>
        </w:rPr>
        <w:t xml:space="preserve"> navigating one of life's most emotional decisions.</w:t>
      </w:r>
    </w:p>
    <w:p w14:paraId="2F6D2353" w14:textId="77777777" w:rsidR="00F2618D" w:rsidRPr="00F2618D" w:rsidRDefault="002E16A5" w:rsidP="00F2618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578E636">
          <v:rect id="_x0000_i1031" style="width:0;height:1.5pt" o:hralign="center" o:hrstd="t" o:hr="t" fillcolor="#a0a0a0" stroked="f"/>
        </w:pict>
      </w:r>
    </w:p>
    <w:p w14:paraId="08F0E9FE" w14:textId="77777777" w:rsidR="00F2618D" w:rsidRPr="00F2618D" w:rsidRDefault="00F2618D" w:rsidP="00F2618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2618D">
        <w:rPr>
          <w:rFonts w:ascii="Times New Roman" w:eastAsia="Times New Roman" w:hAnsi="Times New Roman" w:cs="Times New Roman"/>
          <w:b/>
          <w:bCs/>
          <w:kern w:val="36"/>
          <w:sz w:val="48"/>
          <w:szCs w:val="48"/>
          <w14:ligatures w14:val="none"/>
        </w:rPr>
        <w:t>Key Takeaway</w:t>
      </w:r>
    </w:p>
    <w:p w14:paraId="1D4D69A7"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b/>
          <w:bCs/>
          <w:kern w:val="0"/>
          <w14:ligatures w14:val="none"/>
        </w:rPr>
        <w:lastRenderedPageBreak/>
        <w:t>Sustainable occupancy growth isn't created by generating more leads. It's created by improving the quality of every conversation, every tour, every follow-up, and every coaching interaction.</w:t>
      </w:r>
    </w:p>
    <w:p w14:paraId="3DDADDDF"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By investing in consistent leadership coaching and a relationship-based sales methodology, this six-community memory care portfolio significantly improved inquiry conversion, increased tour-to-move-in performance, strengthened advisor confidence, and established a clear roadmap for continued growth.</w:t>
      </w:r>
    </w:p>
    <w:p w14:paraId="107E8251" w14:textId="77777777" w:rsidR="00F2618D" w:rsidRPr="00F2618D" w:rsidRDefault="002E16A5" w:rsidP="00F2618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A24896C">
          <v:rect id="_x0000_i1032" style="width:0;height:1.5pt" o:hralign="center" o:hrstd="t" o:hr="t" fillcolor="#a0a0a0" stroked="f"/>
        </w:pict>
      </w:r>
    </w:p>
    <w:p w14:paraId="605A09C8" w14:textId="77777777" w:rsidR="00F2618D" w:rsidRPr="00F2618D" w:rsidRDefault="00F2618D" w:rsidP="00F26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2618D">
        <w:rPr>
          <w:rFonts w:ascii="Times New Roman" w:eastAsia="Times New Roman" w:hAnsi="Times New Roman" w:cs="Times New Roman"/>
          <w:b/>
          <w:bCs/>
          <w:kern w:val="0"/>
          <w:sz w:val="36"/>
          <w:szCs w:val="36"/>
          <w14:ligatures w14:val="none"/>
        </w:rPr>
        <w:t xml:space="preserve">One thing I'd add </w:t>
      </w:r>
      <w:proofErr w:type="gramStart"/>
      <w:r w:rsidRPr="00F2618D">
        <w:rPr>
          <w:rFonts w:ascii="Times New Roman" w:eastAsia="Times New Roman" w:hAnsi="Times New Roman" w:cs="Times New Roman"/>
          <w:b/>
          <w:bCs/>
          <w:kern w:val="0"/>
          <w:sz w:val="36"/>
          <w:szCs w:val="36"/>
          <w14:ligatures w14:val="none"/>
        </w:rPr>
        <w:t>that</w:t>
      </w:r>
      <w:proofErr w:type="gramEnd"/>
      <w:r w:rsidRPr="00F2618D">
        <w:rPr>
          <w:rFonts w:ascii="Times New Roman" w:eastAsia="Times New Roman" w:hAnsi="Times New Roman" w:cs="Times New Roman"/>
          <w:b/>
          <w:bCs/>
          <w:kern w:val="0"/>
          <w:sz w:val="36"/>
          <w:szCs w:val="36"/>
          <w14:ligatures w14:val="none"/>
        </w:rPr>
        <w:t xml:space="preserve"> I think makes this even stronger...</w:t>
      </w:r>
    </w:p>
    <w:p w14:paraId="79362BDF"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 xml:space="preserve">This is no longer just a case study—it's becoming a </w:t>
      </w:r>
      <w:r w:rsidRPr="00F2618D">
        <w:rPr>
          <w:rFonts w:ascii="Times New Roman" w:eastAsia="Times New Roman" w:hAnsi="Times New Roman" w:cs="Times New Roman"/>
          <w:b/>
          <w:bCs/>
          <w:kern w:val="0"/>
          <w14:ligatures w14:val="none"/>
        </w:rPr>
        <w:t>multi-phase transformation story</w:t>
      </w:r>
      <w:r w:rsidRPr="00F2618D">
        <w:rPr>
          <w:rFonts w:ascii="Times New Roman" w:eastAsia="Times New Roman" w:hAnsi="Times New Roman" w:cs="Times New Roman"/>
          <w:kern w:val="0"/>
          <w14:ligatures w14:val="none"/>
        </w:rPr>
        <w:t>.</w:t>
      </w:r>
    </w:p>
    <w:p w14:paraId="2E3E11A2"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I would eventually brand it something like:</w:t>
      </w:r>
    </w:p>
    <w:p w14:paraId="1E374500"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b/>
          <w:bCs/>
          <w:kern w:val="0"/>
          <w14:ligatures w14:val="none"/>
        </w:rPr>
        <w:t>The Memory Care Sales Transformation Framework™</w:t>
      </w:r>
    </w:p>
    <w:p w14:paraId="495EDFF9"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Then organize it into four chapters:</w:t>
      </w:r>
    </w:p>
    <w:p w14:paraId="57C33E87"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b/>
          <w:bCs/>
          <w:kern w:val="0"/>
          <w14:ligatures w14:val="none"/>
        </w:rPr>
        <w:t>Phase 1:</w:t>
      </w:r>
      <w:r w:rsidRPr="00F2618D">
        <w:rPr>
          <w:rFonts w:ascii="Times New Roman" w:eastAsia="Times New Roman" w:hAnsi="Times New Roman" w:cs="Times New Roman"/>
          <w:kern w:val="0"/>
          <w14:ligatures w14:val="none"/>
        </w:rPr>
        <w:t xml:space="preserve"> Build Trust Through Discovery </w:t>
      </w:r>
      <w:r w:rsidRPr="00F2618D">
        <w:rPr>
          <w:rFonts w:ascii="Times New Roman" w:eastAsia="Times New Roman" w:hAnsi="Times New Roman" w:cs="Times New Roman"/>
          <w:i/>
          <w:iCs/>
          <w:kern w:val="0"/>
          <w14:ligatures w14:val="none"/>
        </w:rPr>
        <w:t>(Inquiry-to-Tour: 47% → 55%)</w:t>
      </w:r>
    </w:p>
    <w:p w14:paraId="7842B088"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b/>
          <w:bCs/>
          <w:kern w:val="0"/>
          <w14:ligatures w14:val="none"/>
        </w:rPr>
        <w:t>Phase 2:</w:t>
      </w:r>
      <w:r w:rsidRPr="00F2618D">
        <w:rPr>
          <w:rFonts w:ascii="Times New Roman" w:eastAsia="Times New Roman" w:hAnsi="Times New Roman" w:cs="Times New Roman"/>
          <w:kern w:val="0"/>
          <w14:ligatures w14:val="none"/>
        </w:rPr>
        <w:t xml:space="preserve"> Personalize the Tour </w:t>
      </w:r>
      <w:r w:rsidRPr="00F2618D">
        <w:rPr>
          <w:rFonts w:ascii="Times New Roman" w:eastAsia="Times New Roman" w:hAnsi="Times New Roman" w:cs="Times New Roman"/>
          <w:i/>
          <w:iCs/>
          <w:kern w:val="0"/>
          <w14:ligatures w14:val="none"/>
        </w:rPr>
        <w:t>(Current focus: 29% → 40% Tour-to-Move-In goal)</w:t>
      </w:r>
    </w:p>
    <w:p w14:paraId="317B5C66"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b/>
          <w:bCs/>
          <w:kern w:val="0"/>
          <w14:ligatures w14:val="none"/>
        </w:rPr>
        <w:t>Phase 3:</w:t>
      </w:r>
      <w:r w:rsidRPr="00F2618D">
        <w:rPr>
          <w:rFonts w:ascii="Times New Roman" w:eastAsia="Times New Roman" w:hAnsi="Times New Roman" w:cs="Times New Roman"/>
          <w:kern w:val="0"/>
          <w14:ligatures w14:val="none"/>
        </w:rPr>
        <w:t xml:space="preserve"> Objections &amp; Intentional Follow-Up </w:t>
      </w:r>
      <w:r w:rsidRPr="00F2618D">
        <w:rPr>
          <w:rFonts w:ascii="Times New Roman" w:eastAsia="Times New Roman" w:hAnsi="Times New Roman" w:cs="Times New Roman"/>
          <w:i/>
          <w:iCs/>
          <w:kern w:val="0"/>
          <w14:ligatures w14:val="none"/>
        </w:rPr>
        <w:t>(Weekly deposits nearly doubled during implementation)</w:t>
      </w:r>
    </w:p>
    <w:p w14:paraId="64948CCB"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b/>
          <w:bCs/>
          <w:kern w:val="0"/>
          <w14:ligatures w14:val="none"/>
        </w:rPr>
        <w:t>Phase 4:</w:t>
      </w:r>
      <w:r w:rsidRPr="00F2618D">
        <w:rPr>
          <w:rFonts w:ascii="Times New Roman" w:eastAsia="Times New Roman" w:hAnsi="Times New Roman" w:cs="Times New Roman"/>
          <w:kern w:val="0"/>
          <w14:ligatures w14:val="none"/>
        </w:rPr>
        <w:t xml:space="preserve"> Leadership Coaching &amp; Accountability </w:t>
      </w:r>
      <w:r w:rsidRPr="00F2618D">
        <w:rPr>
          <w:rFonts w:ascii="Times New Roman" w:eastAsia="Times New Roman" w:hAnsi="Times New Roman" w:cs="Times New Roman"/>
          <w:i/>
          <w:iCs/>
          <w:kern w:val="0"/>
          <w14:ligatures w14:val="none"/>
        </w:rPr>
        <w:t>(Embedding behaviors through coaching, observation, and continuous improvement)</w:t>
      </w:r>
    </w:p>
    <w:p w14:paraId="31EA3C7C" w14:textId="77777777" w:rsidR="00F2618D" w:rsidRPr="00F2618D" w:rsidRDefault="00F2618D" w:rsidP="00F2618D">
      <w:pPr>
        <w:spacing w:before="100" w:beforeAutospacing="1" w:after="100" w:afterAutospacing="1" w:line="240" w:lineRule="auto"/>
        <w:rPr>
          <w:rFonts w:ascii="Times New Roman" w:eastAsia="Times New Roman" w:hAnsi="Times New Roman" w:cs="Times New Roman"/>
          <w:kern w:val="0"/>
          <w14:ligatures w14:val="none"/>
        </w:rPr>
      </w:pPr>
      <w:r w:rsidRPr="00F2618D">
        <w:rPr>
          <w:rFonts w:ascii="Times New Roman" w:eastAsia="Times New Roman" w:hAnsi="Times New Roman" w:cs="Times New Roman"/>
          <w:kern w:val="0"/>
          <w14:ligatures w14:val="none"/>
        </w:rPr>
        <w:t>That becomes far more than a testimonial—it becomes proof of a repeatable operating system that you can use with future clients. And because it's fully anonymized, you can confidently use it in proposals, conference presentations, and on your website without revealing the client's identity.</w:t>
      </w:r>
    </w:p>
    <w:p w14:paraId="4E699F97" w14:textId="77777777" w:rsidR="00985F44" w:rsidRDefault="00985F44"/>
    <w:sectPr w:rsidR="00985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F5855"/>
    <w:multiLevelType w:val="multilevel"/>
    <w:tmpl w:val="DFCC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B634BF"/>
    <w:multiLevelType w:val="multilevel"/>
    <w:tmpl w:val="70FE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6E7663"/>
    <w:multiLevelType w:val="multilevel"/>
    <w:tmpl w:val="14A20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9F1E5D"/>
    <w:multiLevelType w:val="multilevel"/>
    <w:tmpl w:val="F6AE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665EBC"/>
    <w:multiLevelType w:val="multilevel"/>
    <w:tmpl w:val="3A46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2B43C7"/>
    <w:multiLevelType w:val="multilevel"/>
    <w:tmpl w:val="D3F8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B0177C"/>
    <w:multiLevelType w:val="multilevel"/>
    <w:tmpl w:val="4424A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9930378">
    <w:abstractNumId w:val="5"/>
  </w:num>
  <w:num w:numId="2" w16cid:durableId="1094787337">
    <w:abstractNumId w:val="4"/>
  </w:num>
  <w:num w:numId="3" w16cid:durableId="332680647">
    <w:abstractNumId w:val="0"/>
  </w:num>
  <w:num w:numId="4" w16cid:durableId="1167592205">
    <w:abstractNumId w:val="1"/>
  </w:num>
  <w:num w:numId="5" w16cid:durableId="2127044163">
    <w:abstractNumId w:val="2"/>
  </w:num>
  <w:num w:numId="6" w16cid:durableId="526529411">
    <w:abstractNumId w:val="3"/>
  </w:num>
  <w:num w:numId="7" w16cid:durableId="1155033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18D"/>
    <w:rsid w:val="005B4073"/>
    <w:rsid w:val="005F69B5"/>
    <w:rsid w:val="006C3411"/>
    <w:rsid w:val="00985F44"/>
    <w:rsid w:val="00A93808"/>
    <w:rsid w:val="00C276E6"/>
    <w:rsid w:val="00C71792"/>
    <w:rsid w:val="00F26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2FDA0"/>
  <w15:chartTrackingRefBased/>
  <w15:docId w15:val="{0B27B933-EBC7-4EAB-81F2-658339E0E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61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61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61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61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61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61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61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61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61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1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61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61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61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61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61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61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61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618D"/>
    <w:rPr>
      <w:rFonts w:eastAsiaTheme="majorEastAsia" w:cstheme="majorBidi"/>
      <w:color w:val="272727" w:themeColor="text1" w:themeTint="D8"/>
    </w:rPr>
  </w:style>
  <w:style w:type="paragraph" w:styleId="Title">
    <w:name w:val="Title"/>
    <w:basedOn w:val="Normal"/>
    <w:next w:val="Normal"/>
    <w:link w:val="TitleChar"/>
    <w:uiPriority w:val="10"/>
    <w:qFormat/>
    <w:rsid w:val="00F261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61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61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61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618D"/>
    <w:pPr>
      <w:spacing w:before="160"/>
      <w:jc w:val="center"/>
    </w:pPr>
    <w:rPr>
      <w:i/>
      <w:iCs/>
      <w:color w:val="404040" w:themeColor="text1" w:themeTint="BF"/>
    </w:rPr>
  </w:style>
  <w:style w:type="character" w:customStyle="1" w:styleId="QuoteChar">
    <w:name w:val="Quote Char"/>
    <w:basedOn w:val="DefaultParagraphFont"/>
    <w:link w:val="Quote"/>
    <w:uiPriority w:val="29"/>
    <w:rsid w:val="00F2618D"/>
    <w:rPr>
      <w:i/>
      <w:iCs/>
      <w:color w:val="404040" w:themeColor="text1" w:themeTint="BF"/>
    </w:rPr>
  </w:style>
  <w:style w:type="paragraph" w:styleId="ListParagraph">
    <w:name w:val="List Paragraph"/>
    <w:basedOn w:val="Normal"/>
    <w:uiPriority w:val="34"/>
    <w:qFormat/>
    <w:rsid w:val="00F2618D"/>
    <w:pPr>
      <w:ind w:left="720"/>
      <w:contextualSpacing/>
    </w:pPr>
  </w:style>
  <w:style w:type="character" w:styleId="IntenseEmphasis">
    <w:name w:val="Intense Emphasis"/>
    <w:basedOn w:val="DefaultParagraphFont"/>
    <w:uiPriority w:val="21"/>
    <w:qFormat/>
    <w:rsid w:val="00F2618D"/>
    <w:rPr>
      <w:i/>
      <w:iCs/>
      <w:color w:val="0F4761" w:themeColor="accent1" w:themeShade="BF"/>
    </w:rPr>
  </w:style>
  <w:style w:type="paragraph" w:styleId="IntenseQuote">
    <w:name w:val="Intense Quote"/>
    <w:basedOn w:val="Normal"/>
    <w:next w:val="Normal"/>
    <w:link w:val="IntenseQuoteChar"/>
    <w:uiPriority w:val="30"/>
    <w:qFormat/>
    <w:rsid w:val="00F261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618D"/>
    <w:rPr>
      <w:i/>
      <w:iCs/>
      <w:color w:val="0F4761" w:themeColor="accent1" w:themeShade="BF"/>
    </w:rPr>
  </w:style>
  <w:style w:type="character" w:styleId="IntenseReference">
    <w:name w:val="Intense Reference"/>
    <w:basedOn w:val="DefaultParagraphFont"/>
    <w:uiPriority w:val="32"/>
    <w:qFormat/>
    <w:rsid w:val="00F261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924</Words>
  <Characters>5362</Characters>
  <Application>Microsoft Office Word</Application>
  <DocSecurity>0</DocSecurity>
  <Lines>243</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 Bild</dc:creator>
  <cp:keywords/>
  <dc:description/>
  <cp:lastModifiedBy>Traci Bild</cp:lastModifiedBy>
  <cp:revision>2</cp:revision>
  <dcterms:created xsi:type="dcterms:W3CDTF">2026-07-19T17:00:00Z</dcterms:created>
  <dcterms:modified xsi:type="dcterms:W3CDTF">2026-07-19T17:00:00Z</dcterms:modified>
</cp:coreProperties>
</file>