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D445D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CASE STUDY</w:t>
      </w:r>
    </w:p>
    <w:p w14:paraId="1D546E57" w14:textId="024306FA" w:rsidR="00EA080F" w:rsidRPr="00EA080F" w:rsidRDefault="00EA080F" w:rsidP="00EA08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How BILD &amp; Co Helped a Multi-Campus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Life Plan </w:t>
      </w:r>
      <w:r w:rsidRPr="00EA08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Senior Living Organization Increase Move-Ins by 50% Through Marketing Transformation, Consumer Education, and Revenue Alignment</w:t>
      </w:r>
    </w:p>
    <w:p w14:paraId="4B19CF2E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Client Overview</w:t>
      </w:r>
    </w:p>
    <w:p w14:paraId="382DEDCE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Client Type:</w:t>
      </w: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 Multi-Campus Senior Living Provider</w:t>
      </w:r>
    </w:p>
    <w:p w14:paraId="5508C65C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Services:</w:t>
      </w: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 Independent Living, Assisted Living, Memory Care, and Life Plan Communities</w:t>
      </w:r>
    </w:p>
    <w:p w14:paraId="4CAE9F0C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Challenge:</w:t>
      </w:r>
      <w:r w:rsidRPr="00EA080F">
        <w:rPr>
          <w:rFonts w:ascii="Times New Roman" w:eastAsia="Times New Roman" w:hAnsi="Times New Roman" w:cs="Times New Roman"/>
          <w:kern w:val="0"/>
          <w14:ligatures w14:val="none"/>
        </w:rPr>
        <w:br/>
        <w:t>The organization engaged BILD &amp; Co to strengthen its marketing performance, improve Life Plan awareness, increase qualified lead generation, and create a stronger digital presence.</w:t>
      </w:r>
    </w:p>
    <w:p w14:paraId="62187137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Leadership recognized that despite significant investment in marketing, prospects remained confused about the value proposition, conversion rates were inconsistent, and occupancy growth was lagging expectations.</w:t>
      </w:r>
    </w:p>
    <w:p w14:paraId="5EBC2D5C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0CB01585">
          <v:rect id="_x0000_i1052" style="width:0;height:1.5pt" o:hralign="center" o:hrstd="t" o:hr="t" fillcolor="#a0a0a0" stroked="f"/>
        </w:pict>
      </w:r>
    </w:p>
    <w:p w14:paraId="74250F37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Marketing Challenges Identified</w:t>
      </w:r>
    </w:p>
    <w:p w14:paraId="4CC5A74B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During the initial assessment, BILD &amp; Co discovered several critical barriers impacting marketing effectiveness:</w:t>
      </w:r>
    </w:p>
    <w:p w14:paraId="55AFBAE4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Consumer Education Gap</w:t>
      </w:r>
    </w:p>
    <w:p w14:paraId="51A1A414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Prospective residents and adult children did not fully understand:</w:t>
      </w:r>
    </w:p>
    <w:p w14:paraId="412078A5" w14:textId="77777777" w:rsidR="00EA080F" w:rsidRPr="00EA080F" w:rsidRDefault="00EA080F" w:rsidP="00EA08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What a Life Plan Community is </w:t>
      </w:r>
    </w:p>
    <w:p w14:paraId="15C12291" w14:textId="77777777" w:rsidR="00EA080F" w:rsidRPr="00EA080F" w:rsidRDefault="00EA080F" w:rsidP="00EA08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Contract options and financial structures </w:t>
      </w:r>
    </w:p>
    <w:p w14:paraId="2D57D93D" w14:textId="77777777" w:rsidR="00EA080F" w:rsidRPr="00EA080F" w:rsidRDefault="00EA080F" w:rsidP="00EA08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Long-term value and healthcare protections </w:t>
      </w:r>
    </w:p>
    <w:p w14:paraId="1E35B45B" w14:textId="77777777" w:rsidR="00EA080F" w:rsidRPr="00EA080F" w:rsidRDefault="00EA080F" w:rsidP="00EA080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Key differentiators versus competitors </w:t>
      </w:r>
    </w:p>
    <w:p w14:paraId="0D54CD92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This confusion was creating friction throughout the buyer journey.</w:t>
      </w:r>
    </w:p>
    <w:p w14:paraId="095F0A99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Digital Visibility Challenges</w:t>
      </w:r>
    </w:p>
    <w:p w14:paraId="1E2637AC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The organization's digital ecosystem lacked:</w:t>
      </w:r>
    </w:p>
    <w:p w14:paraId="3B327BC7" w14:textId="77777777" w:rsidR="00EA080F" w:rsidRPr="00EA080F" w:rsidRDefault="00EA080F" w:rsidP="00EA080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Search-driven educational content </w:t>
      </w:r>
    </w:p>
    <w:p w14:paraId="1AC36746" w14:textId="77777777" w:rsidR="00EA080F" w:rsidRPr="00EA080F" w:rsidRDefault="00EA080F" w:rsidP="00EA080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AI-search optimization </w:t>
      </w:r>
    </w:p>
    <w:p w14:paraId="555DA412" w14:textId="77777777" w:rsidR="00EA080F" w:rsidRPr="00EA080F" w:rsidRDefault="00EA080F" w:rsidP="00EA080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Structured FAQ architecture </w:t>
      </w:r>
    </w:p>
    <w:p w14:paraId="046C36DC" w14:textId="77777777" w:rsidR="00EA080F" w:rsidRPr="00EA080F" w:rsidRDefault="00EA080F" w:rsidP="00EA080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Consistent messaging across channels </w:t>
      </w:r>
    </w:p>
    <w:p w14:paraId="4681541D" w14:textId="77777777" w:rsidR="00EA080F" w:rsidRPr="00EA080F" w:rsidRDefault="00EA080F" w:rsidP="00EA080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Conversion-focused web experiences </w:t>
      </w:r>
    </w:p>
    <w:p w14:paraId="6A84AD3B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Lead Conversion Leakage</w:t>
      </w:r>
    </w:p>
    <w:p w14:paraId="7EF6A252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While marketing generated inquiries, substantial opportunities were </w:t>
      </w:r>
      <w:proofErr w:type="gramStart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>being lost</w:t>
      </w:r>
      <w:proofErr w:type="gramEnd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 because:</w:t>
      </w:r>
    </w:p>
    <w:p w14:paraId="56BE2796" w14:textId="77777777" w:rsidR="00EA080F" w:rsidRPr="00EA080F" w:rsidRDefault="00EA080F" w:rsidP="00EA080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Response times were inconsistent </w:t>
      </w:r>
    </w:p>
    <w:p w14:paraId="580192D0" w14:textId="77777777" w:rsidR="00EA080F" w:rsidRPr="00EA080F" w:rsidRDefault="00EA080F" w:rsidP="00EA080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Follow-up processes varied by campus </w:t>
      </w:r>
    </w:p>
    <w:p w14:paraId="4F6A0FED" w14:textId="77777777" w:rsidR="00EA080F" w:rsidRPr="00EA080F" w:rsidRDefault="00EA080F" w:rsidP="00EA080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Lead ownership lacked clarity </w:t>
      </w:r>
    </w:p>
    <w:p w14:paraId="32F1D330" w14:textId="77777777" w:rsidR="00EA080F" w:rsidRPr="00EA080F" w:rsidRDefault="00EA080F" w:rsidP="00EA080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Referral opportunities were underdeveloped </w:t>
      </w:r>
    </w:p>
    <w:p w14:paraId="023F94FC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Limited Marketing Accountability</w:t>
      </w:r>
    </w:p>
    <w:p w14:paraId="5C433208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The organization lacked:</w:t>
      </w:r>
    </w:p>
    <w:p w14:paraId="18E33660" w14:textId="77777777" w:rsidR="00EA080F" w:rsidRPr="00EA080F" w:rsidRDefault="00EA080F" w:rsidP="00EA08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Full-funnel reporting </w:t>
      </w:r>
    </w:p>
    <w:p w14:paraId="5FA9C6B5" w14:textId="77777777" w:rsidR="00EA080F" w:rsidRPr="00EA080F" w:rsidRDefault="00EA080F" w:rsidP="00EA08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Inquiry-to-tour visibility </w:t>
      </w:r>
    </w:p>
    <w:p w14:paraId="0F38F2B0" w14:textId="77777777" w:rsidR="00EA080F" w:rsidRPr="00EA080F" w:rsidRDefault="00EA080F" w:rsidP="00EA08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Tour-to-move-in conversion metrics </w:t>
      </w:r>
    </w:p>
    <w:p w14:paraId="16C2F0C1" w14:textId="77777777" w:rsidR="00EA080F" w:rsidRPr="00EA080F" w:rsidRDefault="00EA080F" w:rsidP="00EA080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Marketing attribution analysis </w:t>
      </w:r>
    </w:p>
    <w:p w14:paraId="4F9AD309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As a result, marketing decisions were often based on assumptions rather than performance data.</w:t>
      </w:r>
    </w:p>
    <w:p w14:paraId="019EDF95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5A36366D">
          <v:rect id="_x0000_i1053" style="width:0;height:1.5pt" o:hralign="center" o:hrstd="t" o:hr="t" fillcolor="#a0a0a0" stroked="f"/>
        </w:pict>
      </w:r>
    </w:p>
    <w:p w14:paraId="46F40C67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BILD &amp; Co Marketing Strategy</w:t>
      </w:r>
    </w:p>
    <w:p w14:paraId="1B8CAAE1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Phase 1: Market Positioning &amp; Brand Clarity</w:t>
      </w:r>
    </w:p>
    <w:p w14:paraId="7E844869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We repositioned the organization as a trusted educator rather than simply another senior living provider.</w:t>
      </w:r>
    </w:p>
    <w:p w14:paraId="33DAD9B5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Deliverables Included:</w:t>
      </w:r>
    </w:p>
    <w:p w14:paraId="6DDECE71" w14:textId="77777777" w:rsidR="00EA080F" w:rsidRPr="00EA080F" w:rsidRDefault="00EA080F" w:rsidP="00EA08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Life Plan positioning strategy </w:t>
      </w:r>
    </w:p>
    <w:p w14:paraId="17A2AF27" w14:textId="77777777" w:rsidR="00EA080F" w:rsidRPr="00EA080F" w:rsidRDefault="00EA080F" w:rsidP="00EA08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Messaging architecture </w:t>
      </w:r>
    </w:p>
    <w:p w14:paraId="5726266F" w14:textId="77777777" w:rsidR="00EA080F" w:rsidRPr="00EA080F" w:rsidRDefault="00EA080F" w:rsidP="00EA08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Buyer journey mapping </w:t>
      </w:r>
    </w:p>
    <w:p w14:paraId="6D9D6429" w14:textId="77777777" w:rsidR="00EA080F" w:rsidRPr="00EA080F" w:rsidRDefault="00EA080F" w:rsidP="00EA08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Competitive differentiation framework </w:t>
      </w:r>
    </w:p>
    <w:p w14:paraId="4A18720E" w14:textId="77777777" w:rsidR="00EA080F" w:rsidRPr="00EA080F" w:rsidRDefault="00EA080F" w:rsidP="00EA080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Executive marketing strategy alignment </w:t>
      </w:r>
    </w:p>
    <w:p w14:paraId="26DC51FD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6CD2ECC1">
          <v:rect id="_x0000_i1054" style="width:0;height:1.5pt" o:hralign="center" o:hrstd="t" o:hr="t" fillcolor="#a0a0a0" stroked="f"/>
        </w:pict>
      </w:r>
    </w:p>
    <w:p w14:paraId="6D4214A6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Phase 2: Consumer Education Campaign</w:t>
      </w:r>
    </w:p>
    <w:p w14:paraId="1B1F17EC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Recognizing that education was the greatest barrier to conversion, BILD &amp; Co created an education-first marketing strategy.</w:t>
      </w:r>
    </w:p>
    <w:p w14:paraId="12E576B4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Marketing Assets Developed:</w:t>
      </w:r>
    </w:p>
    <w:p w14:paraId="08079330" w14:textId="77777777" w:rsidR="00EA080F" w:rsidRPr="00EA080F" w:rsidRDefault="00EA080F" w:rsidP="00EA08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"What Is a Life Plan Community?" educational brochure </w:t>
      </w:r>
    </w:p>
    <w:p w14:paraId="25A649F8" w14:textId="77777777" w:rsidR="00EA080F" w:rsidRPr="00EA080F" w:rsidRDefault="00EA080F" w:rsidP="00EA08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FAQ content library </w:t>
      </w:r>
    </w:p>
    <w:p w14:paraId="7770650A" w14:textId="77777777" w:rsidR="00EA080F" w:rsidRPr="00EA080F" w:rsidRDefault="00EA080F" w:rsidP="00EA08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Sales and marketing educational messaging </w:t>
      </w:r>
    </w:p>
    <w:p w14:paraId="2DE12872" w14:textId="77777777" w:rsidR="00EA080F" w:rsidRPr="00EA080F" w:rsidRDefault="00EA080F" w:rsidP="00EA08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Website educational content </w:t>
      </w:r>
    </w:p>
    <w:p w14:paraId="31D961FA" w14:textId="77777777" w:rsidR="00EA080F" w:rsidRPr="00EA080F" w:rsidRDefault="00EA080F" w:rsidP="00EA080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Consumer-facing value proposition framework </w:t>
      </w:r>
    </w:p>
    <w:p w14:paraId="7B906F03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The objective was to help </w:t>
      </w:r>
      <w:proofErr w:type="gramStart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>prospects self-</w:t>
      </w:r>
      <w:proofErr w:type="gramEnd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>educate before entering the sales process.</w:t>
      </w:r>
    </w:p>
    <w:p w14:paraId="6EFFB2F5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72D19D4C">
          <v:rect id="_x0000_i1055" style="width:0;height:1.5pt" o:hralign="center" o:hrstd="t" o:hr="t" fillcolor="#a0a0a0" stroked="f"/>
        </w:pict>
      </w:r>
    </w:p>
    <w:p w14:paraId="62815E5B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Phase 3: Website &amp; Digital Experience Optimization</w:t>
      </w:r>
    </w:p>
    <w:p w14:paraId="180DC4EB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BILD &amp; Co conducted a comprehensive review of digital touchpoints and implemented enhancements designed to improve discoverability, engagement, and conversion.</w:t>
      </w:r>
    </w:p>
    <w:p w14:paraId="63482883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Key Improvements:</w:t>
      </w:r>
    </w:p>
    <w:p w14:paraId="62470BD2" w14:textId="77777777" w:rsidR="00EA080F" w:rsidRPr="00EA080F" w:rsidRDefault="00EA080F" w:rsidP="00EA08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Website content optimization </w:t>
      </w:r>
    </w:p>
    <w:p w14:paraId="5A9D5626" w14:textId="77777777" w:rsidR="00EA080F" w:rsidRPr="00EA080F" w:rsidRDefault="00EA080F" w:rsidP="00EA08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User experience enhancements </w:t>
      </w:r>
    </w:p>
    <w:p w14:paraId="60FEC7FE" w14:textId="77777777" w:rsidR="00EA080F" w:rsidRPr="00EA080F" w:rsidRDefault="00EA080F" w:rsidP="00EA08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Search engine optimization (SEO) </w:t>
      </w:r>
    </w:p>
    <w:p w14:paraId="294B5376" w14:textId="77777777" w:rsidR="00EA080F" w:rsidRPr="00EA080F" w:rsidRDefault="00EA080F" w:rsidP="00EA08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Answer Engine Optimization (AEO) </w:t>
      </w:r>
    </w:p>
    <w:p w14:paraId="49CD96D4" w14:textId="77777777" w:rsidR="00EA080F" w:rsidRPr="00EA080F" w:rsidRDefault="00EA080F" w:rsidP="00EA08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AI-search readiness deployment </w:t>
      </w:r>
    </w:p>
    <w:p w14:paraId="6F202F5C" w14:textId="77777777" w:rsidR="00EA080F" w:rsidRPr="00EA080F" w:rsidRDefault="00EA080F" w:rsidP="00EA080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Conversion pathway improvements </w:t>
      </w:r>
    </w:p>
    <w:p w14:paraId="40C5CF4A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6E8C701B">
          <v:rect id="_x0000_i1056" style="width:0;height:1.5pt" o:hralign="center" o:hrstd="t" o:hr="t" fillcolor="#a0a0a0" stroked="f"/>
        </w:pict>
      </w:r>
    </w:p>
    <w:p w14:paraId="7FAE0EE3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Phase 4: Search &amp; AI Visibility Strategy</w:t>
      </w:r>
    </w:p>
    <w:p w14:paraId="537E25D5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As AI-powered search behavior continues to reshape consumer discovery, BILD &amp; Co deployed one of the industry's first senior living AEO strategies.</w:t>
      </w:r>
    </w:p>
    <w:p w14:paraId="297E3086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Included:</w:t>
      </w:r>
    </w:p>
    <w:p w14:paraId="69185DD8" w14:textId="77777777" w:rsidR="00EA080F" w:rsidRPr="00EA080F" w:rsidRDefault="00EA080F" w:rsidP="00EA08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AI-indexable FAQ architecture </w:t>
      </w:r>
    </w:p>
    <w:p w14:paraId="66D50726" w14:textId="77777777" w:rsidR="00EA080F" w:rsidRPr="00EA080F" w:rsidRDefault="00EA080F" w:rsidP="00EA08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Structured content deployment </w:t>
      </w:r>
    </w:p>
    <w:p w14:paraId="15803B49" w14:textId="77777777" w:rsidR="00EA080F" w:rsidRPr="00EA080F" w:rsidRDefault="00EA080F" w:rsidP="00EA08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Search intent mapping </w:t>
      </w:r>
    </w:p>
    <w:p w14:paraId="736F2A5F" w14:textId="77777777" w:rsidR="00EA080F" w:rsidRPr="00EA080F" w:rsidRDefault="00EA080F" w:rsidP="00EA08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Long-tail educational content strategy </w:t>
      </w:r>
    </w:p>
    <w:p w14:paraId="0AB969F6" w14:textId="77777777" w:rsidR="00EA080F" w:rsidRPr="00EA080F" w:rsidRDefault="00EA080F" w:rsidP="00EA080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Enhanced visibility across emerging AI search platforms </w:t>
      </w:r>
    </w:p>
    <w:p w14:paraId="0622C821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This positioned the organization for future consumer search behavior while strengthening traditional SEO performance.</w:t>
      </w:r>
    </w:p>
    <w:p w14:paraId="7F645195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1CB5B39F">
          <v:rect id="_x0000_i1057" style="width:0;height:1.5pt" o:hralign="center" o:hrstd="t" o:hr="t" fillcolor="#a0a0a0" stroked="f"/>
        </w:pict>
      </w:r>
    </w:p>
    <w:p w14:paraId="469AB8CA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Phase 5: Marketing Analytics &amp; KPI Infrastructure</w:t>
      </w:r>
    </w:p>
    <w:p w14:paraId="38AFFA5F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BILD &amp; Co implemented a comprehensive reporting framework connecting marketing activity directly to occupancy outcomes.</w:t>
      </w:r>
    </w:p>
    <w:p w14:paraId="5224D1F2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New Visibility Included:</w:t>
      </w:r>
    </w:p>
    <w:p w14:paraId="69971D09" w14:textId="77777777" w:rsidR="00EA080F" w:rsidRPr="00EA080F" w:rsidRDefault="00EA080F" w:rsidP="00EA080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>Website traffic tracking</w:t>
      </w:r>
      <w:proofErr w:type="gramEnd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541C03A" w14:textId="77777777" w:rsidR="00EA080F" w:rsidRPr="00EA080F" w:rsidRDefault="00EA080F" w:rsidP="00EA080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Inquiry generation tracking </w:t>
      </w:r>
    </w:p>
    <w:p w14:paraId="267868BC" w14:textId="77777777" w:rsidR="00EA080F" w:rsidRPr="00EA080F" w:rsidRDefault="00EA080F" w:rsidP="00EA080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Inquiry-to-tour conversion </w:t>
      </w:r>
    </w:p>
    <w:p w14:paraId="7456AAD8" w14:textId="77777777" w:rsidR="00EA080F" w:rsidRPr="00EA080F" w:rsidRDefault="00EA080F" w:rsidP="00EA080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Tour-to-move-in conversion </w:t>
      </w:r>
    </w:p>
    <w:p w14:paraId="3BE5034D" w14:textId="77777777" w:rsidR="00EA080F" w:rsidRPr="00EA080F" w:rsidRDefault="00EA080F" w:rsidP="00EA080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Lead source analysis </w:t>
      </w:r>
    </w:p>
    <w:p w14:paraId="5BBC6AED" w14:textId="77777777" w:rsidR="00EA080F" w:rsidRPr="00EA080F" w:rsidRDefault="00EA080F" w:rsidP="00EA080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Weekly performance reporting </w:t>
      </w:r>
    </w:p>
    <w:p w14:paraId="665EEAA6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This transformed marketing from a cost center into a measurable revenue engine.</w:t>
      </w:r>
    </w:p>
    <w:p w14:paraId="625CD95D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01B89F53">
          <v:rect id="_x0000_i1058" style="width:0;height:1.5pt" o:hralign="center" o:hrstd="t" o:hr="t" fillcolor="#a0a0a0" stroked="f"/>
        </w:pict>
      </w:r>
    </w:p>
    <w:p w14:paraId="1F0BB6AE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Marketing Results</w:t>
      </w:r>
    </w:p>
    <w:p w14:paraId="1F6BE849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Increased Consumer Engagement</w:t>
      </w:r>
    </w:p>
    <w:p w14:paraId="09BAFF68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+54% Increase in Qualified Tours</w:t>
      </w:r>
    </w:p>
    <w:p w14:paraId="65E4E5D0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Marketing optimization, educational content, and improved lead management generated a substantial increase in qualified prospect engagement. </w:t>
      </w:r>
    </w:p>
    <w:p w14:paraId="19513CC6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22C4EE59">
          <v:rect id="_x0000_i1059" style="width:0;height:1.5pt" o:hralign="center" o:hrstd="t" o:hr="t" fillcolor="#a0a0a0" stroked="f"/>
        </w:pict>
      </w:r>
    </w:p>
    <w:p w14:paraId="5C953418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Increased Move-Ins</w:t>
      </w:r>
    </w:p>
    <w:p w14:paraId="62FC7773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+50% Increase in Move-Ins</w:t>
      </w:r>
    </w:p>
    <w:p w14:paraId="0A7F64DA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Move-ins increased from 38 to 57 during the post-implementation period following deployment of the marketing and conversion strategy. </w:t>
      </w:r>
    </w:p>
    <w:p w14:paraId="544CAC27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77F892D7">
          <v:rect id="_x0000_i1060" style="width:0;height:1.5pt" o:hralign="center" o:hrstd="t" o:hr="t" fillcolor="#a0a0a0" stroked="f"/>
        </w:pict>
      </w:r>
    </w:p>
    <w:p w14:paraId="1C752D69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Improved Occupancy Performance</w:t>
      </w:r>
    </w:p>
    <w:p w14:paraId="565BD56F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+21 Unit Performance Swing</w:t>
      </w:r>
    </w:p>
    <w:p w14:paraId="1C17D752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The organization moved from a negative occupancy trajectory to positive net growth. </w:t>
      </w:r>
    </w:p>
    <w:p w14:paraId="59AC3004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16263007">
          <v:rect id="_x0000_i1061" style="width:0;height:1.5pt" o:hralign="center" o:hrstd="t" o:hr="t" fillcolor="#a0a0a0" stroked="f"/>
        </w:pict>
      </w:r>
    </w:p>
    <w:p w14:paraId="3DBAF161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Enhanced Marketing Visibility</w:t>
      </w:r>
    </w:p>
    <w:p w14:paraId="47CAED9B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For the first time, leadership gained:</w:t>
      </w:r>
    </w:p>
    <w:p w14:paraId="4F0A2534" w14:textId="77777777" w:rsidR="00EA080F" w:rsidRPr="00EA080F" w:rsidRDefault="00EA080F" w:rsidP="00EA08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Full-funnel reporting </w:t>
      </w:r>
    </w:p>
    <w:p w14:paraId="53422A2F" w14:textId="77777777" w:rsidR="00EA080F" w:rsidRPr="00EA080F" w:rsidRDefault="00EA080F" w:rsidP="00EA08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Marketing attribution visibility </w:t>
      </w:r>
    </w:p>
    <w:p w14:paraId="2C59354D" w14:textId="77777777" w:rsidR="00EA080F" w:rsidRPr="00EA080F" w:rsidRDefault="00EA080F" w:rsidP="00EA08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KPI-driven decision making </w:t>
      </w:r>
    </w:p>
    <w:p w14:paraId="755E97D9" w14:textId="77777777" w:rsidR="00EA080F" w:rsidRPr="00EA080F" w:rsidRDefault="00EA080F" w:rsidP="00EA080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Real-time performance insights </w:t>
      </w:r>
    </w:p>
    <w:p w14:paraId="48F4479C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Marketing effectiveness </w:t>
      </w:r>
      <w:proofErr w:type="gramStart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>became</w:t>
      </w:r>
      <w:proofErr w:type="gramEnd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 measurable and actionable.</w:t>
      </w:r>
    </w:p>
    <w:p w14:paraId="5E6BF52D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520D4200">
          <v:rect id="_x0000_i1062" style="width:0;height:1.5pt" o:hralign="center" o:hrstd="t" o:hr="t" fillcolor="#a0a0a0" stroked="f"/>
        </w:pict>
      </w:r>
    </w:p>
    <w:p w14:paraId="6EA9A074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Marketing Innovations Delivered</w:t>
      </w:r>
    </w:p>
    <w:p w14:paraId="7C7D6B90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Education-First Marketing Strategy</w:t>
      </w:r>
    </w:p>
    <w:p w14:paraId="72946307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Shifted messaging from selling senior living to educating consumers.</w:t>
      </w:r>
    </w:p>
    <w:p w14:paraId="41A7FD27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AI Search Optimization</w:t>
      </w:r>
    </w:p>
    <w:p w14:paraId="64A79383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Implemented Answer Engine Optimization (AEO) to improve visibility in emerging AI-driven search environments.</w:t>
      </w:r>
    </w:p>
    <w:p w14:paraId="0BD2FA56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Consumer Journey Redesign</w:t>
      </w:r>
    </w:p>
    <w:p w14:paraId="37DA5E61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Created a structured educational path that reduced buyer confusion and increased trust.</w:t>
      </w:r>
    </w:p>
    <w:p w14:paraId="4F637E5D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Marketing-Sales Alignment</w:t>
      </w:r>
    </w:p>
    <w:p w14:paraId="36F3886F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Connected marketing efforts directly to occupancy outcomes through shared KPIs and accountability.</w:t>
      </w:r>
    </w:p>
    <w:p w14:paraId="37C5CB37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proofErr w:type="gramStart"/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Referral</w:t>
      </w:r>
      <w:proofErr w:type="gramEnd"/>
      <w:r w:rsidRPr="00EA080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Growth Strategy</w:t>
      </w:r>
    </w:p>
    <w:p w14:paraId="3A11BBFF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Identified and activated one of the organization's highest-converting lead sources through structured referral marketing initiatives.</w:t>
      </w:r>
    </w:p>
    <w:p w14:paraId="5565F642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61A9E273">
          <v:rect id="_x0000_i1063" style="width:0;height:1.5pt" o:hralign="center" o:hrstd="t" o:hr="t" fillcolor="#a0a0a0" stroked="f"/>
        </w:pict>
      </w:r>
    </w:p>
    <w:p w14:paraId="43A52CE6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This Matters</w:t>
      </w:r>
    </w:p>
    <w:p w14:paraId="32B8551D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Many senior living organizations focus exclusively on generating more leads.</w:t>
      </w:r>
    </w:p>
    <w:p w14:paraId="64A6000A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BILD &amp; Co </w:t>
      </w:r>
      <w:proofErr w:type="gramStart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>takes</w:t>
      </w:r>
      <w:proofErr w:type="gramEnd"/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 a different approach.</w:t>
      </w:r>
    </w:p>
    <w:p w14:paraId="4F5C7CEA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We focus on:</w:t>
      </w:r>
    </w:p>
    <w:p w14:paraId="2A30EB76" w14:textId="77777777" w:rsidR="00EA080F" w:rsidRPr="00EA080F" w:rsidRDefault="00EA080F" w:rsidP="00EA080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Attracting the right prospects </w:t>
      </w:r>
    </w:p>
    <w:p w14:paraId="31C5C82A" w14:textId="77777777" w:rsidR="00EA080F" w:rsidRPr="00EA080F" w:rsidRDefault="00EA080F" w:rsidP="00EA080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Educating consumers </w:t>
      </w:r>
    </w:p>
    <w:p w14:paraId="0B9CB2E0" w14:textId="77777777" w:rsidR="00EA080F" w:rsidRPr="00EA080F" w:rsidRDefault="00EA080F" w:rsidP="00EA080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Improving conversion performance </w:t>
      </w:r>
    </w:p>
    <w:p w14:paraId="1586F705" w14:textId="77777777" w:rsidR="00EA080F" w:rsidRPr="00EA080F" w:rsidRDefault="00EA080F" w:rsidP="00EA080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Building marketing systems that support sustainable occupancy growth </w:t>
      </w:r>
    </w:p>
    <w:p w14:paraId="75BF44C5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Because marketing should not be measured by clicks, impressions, or leads alone.</w:t>
      </w:r>
    </w:p>
    <w:p w14:paraId="45BE1E1F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t>It should be measured by move-ins.</w:t>
      </w:r>
    </w:p>
    <w:p w14:paraId="29965C1C" w14:textId="77777777" w:rsidR="00EA080F" w:rsidRPr="00EA080F" w:rsidRDefault="00EA080F" w:rsidP="00EA080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kern w:val="0"/>
          <w14:ligatures w14:val="none"/>
        </w:rPr>
        <w:pict w14:anchorId="4D61378F">
          <v:rect id="_x0000_i1064" style="width:0;height:1.5pt" o:hralign="center" o:hrstd="t" o:hr="t" fillcolor="#a0a0a0" stroked="f"/>
        </w:pict>
      </w:r>
    </w:p>
    <w:p w14:paraId="085877A4" w14:textId="77777777" w:rsidR="00EA080F" w:rsidRPr="00EA080F" w:rsidRDefault="00EA080F" w:rsidP="00EA080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080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Results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1611"/>
      </w:tblGrid>
      <w:tr w:rsidR="00EA080F" w:rsidRPr="00EA080F" w14:paraId="1BA55AA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F27D69" w14:textId="77777777" w:rsidR="00EA080F" w:rsidRPr="00EA080F" w:rsidRDefault="00EA080F" w:rsidP="00EA0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Outcome</w:t>
            </w:r>
          </w:p>
        </w:tc>
        <w:tc>
          <w:tcPr>
            <w:tcW w:w="0" w:type="auto"/>
            <w:vAlign w:val="center"/>
            <w:hideMark/>
          </w:tcPr>
          <w:p w14:paraId="25C1ECC7" w14:textId="77777777" w:rsidR="00EA080F" w:rsidRPr="00EA080F" w:rsidRDefault="00EA080F" w:rsidP="00EA0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Result</w:t>
            </w:r>
          </w:p>
        </w:tc>
      </w:tr>
      <w:tr w:rsidR="00EA080F" w:rsidRPr="00EA080F" w14:paraId="34206F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3494E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Move-Ins</w:t>
            </w:r>
          </w:p>
        </w:tc>
        <w:tc>
          <w:tcPr>
            <w:tcW w:w="0" w:type="auto"/>
            <w:vAlign w:val="center"/>
            <w:hideMark/>
          </w:tcPr>
          <w:p w14:paraId="7A6FF53F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+50%</w:t>
            </w:r>
          </w:p>
        </w:tc>
      </w:tr>
      <w:tr w:rsidR="00EA080F" w:rsidRPr="00EA080F" w14:paraId="6AA8B7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C9209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Qualified Tours</w:t>
            </w:r>
          </w:p>
        </w:tc>
        <w:tc>
          <w:tcPr>
            <w:tcW w:w="0" w:type="auto"/>
            <w:vAlign w:val="center"/>
            <w:hideMark/>
          </w:tcPr>
          <w:p w14:paraId="6F2B4952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+54%</w:t>
            </w:r>
          </w:p>
        </w:tc>
      </w:tr>
      <w:tr w:rsidR="00EA080F" w:rsidRPr="00EA080F" w14:paraId="406701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EA01C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Net Occupancy Performance</w:t>
            </w:r>
          </w:p>
        </w:tc>
        <w:tc>
          <w:tcPr>
            <w:tcW w:w="0" w:type="auto"/>
            <w:vAlign w:val="center"/>
            <w:hideMark/>
          </w:tcPr>
          <w:p w14:paraId="11713E12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+21 Unit Swing</w:t>
            </w:r>
          </w:p>
        </w:tc>
      </w:tr>
      <w:tr w:rsidR="00EA080F" w:rsidRPr="00EA080F" w14:paraId="6DB932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B501E1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KPI Visibility</w:t>
            </w:r>
          </w:p>
        </w:tc>
        <w:tc>
          <w:tcPr>
            <w:tcW w:w="0" w:type="auto"/>
            <w:vAlign w:val="center"/>
            <w:hideMark/>
          </w:tcPr>
          <w:p w14:paraId="1D15F087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Implemented</w:t>
            </w:r>
          </w:p>
        </w:tc>
      </w:tr>
      <w:tr w:rsidR="00EA080F" w:rsidRPr="00EA080F" w14:paraId="5B1261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C2E43B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AI Search Readiness</w:t>
            </w:r>
          </w:p>
        </w:tc>
        <w:tc>
          <w:tcPr>
            <w:tcW w:w="0" w:type="auto"/>
            <w:vAlign w:val="center"/>
            <w:hideMark/>
          </w:tcPr>
          <w:p w14:paraId="73BAA9D6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Implemented</w:t>
            </w:r>
          </w:p>
        </w:tc>
      </w:tr>
      <w:tr w:rsidR="00EA080F" w:rsidRPr="00EA080F" w14:paraId="17278D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22996C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Consumer Education Platform</w:t>
            </w:r>
          </w:p>
        </w:tc>
        <w:tc>
          <w:tcPr>
            <w:tcW w:w="0" w:type="auto"/>
            <w:vAlign w:val="center"/>
            <w:hideMark/>
          </w:tcPr>
          <w:p w14:paraId="2964B2AE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Implemented</w:t>
            </w:r>
          </w:p>
        </w:tc>
      </w:tr>
      <w:tr w:rsidR="00EA080F" w:rsidRPr="00EA080F" w14:paraId="2052FC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F3077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Marketing Attribution</w:t>
            </w:r>
          </w:p>
        </w:tc>
        <w:tc>
          <w:tcPr>
            <w:tcW w:w="0" w:type="auto"/>
            <w:vAlign w:val="center"/>
            <w:hideMark/>
          </w:tcPr>
          <w:p w14:paraId="55D32583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Implemented</w:t>
            </w:r>
          </w:p>
        </w:tc>
      </w:tr>
      <w:tr w:rsidR="00EA080F" w:rsidRPr="00EA080F" w14:paraId="787944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9DCE9B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Sales &amp; Marketing Alignment</w:t>
            </w:r>
          </w:p>
        </w:tc>
        <w:tc>
          <w:tcPr>
            <w:tcW w:w="0" w:type="auto"/>
            <w:vAlign w:val="center"/>
            <w:hideMark/>
          </w:tcPr>
          <w:p w14:paraId="030BD865" w14:textId="77777777" w:rsidR="00EA080F" w:rsidRPr="00EA080F" w:rsidRDefault="00EA080F" w:rsidP="00EA080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A080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Implemented</w:t>
            </w:r>
          </w:p>
        </w:tc>
      </w:tr>
    </w:tbl>
    <w:p w14:paraId="5F376AA0" w14:textId="77777777" w:rsidR="00EA080F" w:rsidRPr="00EA080F" w:rsidRDefault="00EA080F" w:rsidP="00EA08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080F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lastRenderedPageBreak/>
        <w:t>Results reflect performance improvements achieved during the first six months following implementation of BILD &amp; Co's marketing, digital, educational, and revenue optimization initiatives.</w:t>
      </w:r>
      <w:r w:rsidRPr="00EA080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sectPr w:rsidR="00EA080F" w:rsidRPr="00EA0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1ABC"/>
    <w:multiLevelType w:val="multilevel"/>
    <w:tmpl w:val="8BE2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537C5"/>
    <w:multiLevelType w:val="multilevel"/>
    <w:tmpl w:val="96A2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45A00"/>
    <w:multiLevelType w:val="multilevel"/>
    <w:tmpl w:val="D354B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068C9"/>
    <w:multiLevelType w:val="multilevel"/>
    <w:tmpl w:val="6A7E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C7B3A"/>
    <w:multiLevelType w:val="multilevel"/>
    <w:tmpl w:val="5BE4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24666"/>
    <w:multiLevelType w:val="multilevel"/>
    <w:tmpl w:val="14EA9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5606D"/>
    <w:multiLevelType w:val="multilevel"/>
    <w:tmpl w:val="EE54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8F28D6"/>
    <w:multiLevelType w:val="multilevel"/>
    <w:tmpl w:val="BCEC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191023"/>
    <w:multiLevelType w:val="multilevel"/>
    <w:tmpl w:val="7AF0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EC1CBB"/>
    <w:multiLevelType w:val="multilevel"/>
    <w:tmpl w:val="DDDA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76739"/>
    <w:multiLevelType w:val="multilevel"/>
    <w:tmpl w:val="77B2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D65765"/>
    <w:multiLevelType w:val="multilevel"/>
    <w:tmpl w:val="1AB8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47AD5"/>
    <w:multiLevelType w:val="multilevel"/>
    <w:tmpl w:val="1638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AA5CE8"/>
    <w:multiLevelType w:val="multilevel"/>
    <w:tmpl w:val="D83E7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EF4ED6"/>
    <w:multiLevelType w:val="multilevel"/>
    <w:tmpl w:val="7B0E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5F2550"/>
    <w:multiLevelType w:val="multilevel"/>
    <w:tmpl w:val="4948D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7A0F8D"/>
    <w:multiLevelType w:val="multilevel"/>
    <w:tmpl w:val="6C08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7B16D8"/>
    <w:multiLevelType w:val="multilevel"/>
    <w:tmpl w:val="4602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F15B0D"/>
    <w:multiLevelType w:val="multilevel"/>
    <w:tmpl w:val="80DE3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C5208A"/>
    <w:multiLevelType w:val="multilevel"/>
    <w:tmpl w:val="0FA2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3A2CCA"/>
    <w:multiLevelType w:val="multilevel"/>
    <w:tmpl w:val="EF6C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510591"/>
    <w:multiLevelType w:val="multilevel"/>
    <w:tmpl w:val="7EFE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666FC2"/>
    <w:multiLevelType w:val="multilevel"/>
    <w:tmpl w:val="5D40B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CC660F"/>
    <w:multiLevelType w:val="multilevel"/>
    <w:tmpl w:val="16C6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9960685">
    <w:abstractNumId w:val="3"/>
  </w:num>
  <w:num w:numId="2" w16cid:durableId="378169234">
    <w:abstractNumId w:val="9"/>
  </w:num>
  <w:num w:numId="3" w16cid:durableId="222764177">
    <w:abstractNumId w:val="7"/>
  </w:num>
  <w:num w:numId="4" w16cid:durableId="1677463148">
    <w:abstractNumId w:val="2"/>
  </w:num>
  <w:num w:numId="5" w16cid:durableId="179927630">
    <w:abstractNumId w:val="1"/>
  </w:num>
  <w:num w:numId="6" w16cid:durableId="83339">
    <w:abstractNumId w:val="19"/>
  </w:num>
  <w:num w:numId="7" w16cid:durableId="1956062138">
    <w:abstractNumId w:val="11"/>
  </w:num>
  <w:num w:numId="8" w16cid:durableId="1138843275">
    <w:abstractNumId w:val="15"/>
  </w:num>
  <w:num w:numId="9" w16cid:durableId="944003436">
    <w:abstractNumId w:val="17"/>
  </w:num>
  <w:num w:numId="10" w16cid:durableId="492186082">
    <w:abstractNumId w:val="13"/>
  </w:num>
  <w:num w:numId="11" w16cid:durableId="2143839965">
    <w:abstractNumId w:val="23"/>
  </w:num>
  <w:num w:numId="12" w16cid:durableId="777524547">
    <w:abstractNumId w:val="21"/>
  </w:num>
  <w:num w:numId="13" w16cid:durableId="655306894">
    <w:abstractNumId w:val="20"/>
  </w:num>
  <w:num w:numId="14" w16cid:durableId="1118453758">
    <w:abstractNumId w:val="4"/>
  </w:num>
  <w:num w:numId="15" w16cid:durableId="430778059">
    <w:abstractNumId w:val="10"/>
  </w:num>
  <w:num w:numId="16" w16cid:durableId="1616407449">
    <w:abstractNumId w:val="22"/>
  </w:num>
  <w:num w:numId="17" w16cid:durableId="1781339891">
    <w:abstractNumId w:val="5"/>
  </w:num>
  <w:num w:numId="18" w16cid:durableId="1800686718">
    <w:abstractNumId w:val="6"/>
  </w:num>
  <w:num w:numId="19" w16cid:durableId="248462363">
    <w:abstractNumId w:val="14"/>
  </w:num>
  <w:num w:numId="20" w16cid:durableId="278336110">
    <w:abstractNumId w:val="0"/>
  </w:num>
  <w:num w:numId="21" w16cid:durableId="1497187729">
    <w:abstractNumId w:val="12"/>
  </w:num>
  <w:num w:numId="22" w16cid:durableId="318190657">
    <w:abstractNumId w:val="8"/>
  </w:num>
  <w:num w:numId="23" w16cid:durableId="1665235874">
    <w:abstractNumId w:val="18"/>
  </w:num>
  <w:num w:numId="24" w16cid:durableId="117608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0F"/>
    <w:rsid w:val="00862896"/>
    <w:rsid w:val="00985F44"/>
    <w:rsid w:val="00A5419C"/>
    <w:rsid w:val="00C276E6"/>
    <w:rsid w:val="00C71792"/>
    <w:rsid w:val="00EA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0BF6F"/>
  <w15:chartTrackingRefBased/>
  <w15:docId w15:val="{6895CB15-13B2-41C0-9179-0B9486E6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0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0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8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8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1243</TotalTime>
  <Pages>7</Pages>
  <Words>1062</Words>
  <Characters>5471</Characters>
  <Application>Microsoft Office Word</Application>
  <DocSecurity>0</DocSecurity>
  <Lines>140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Bild</dc:creator>
  <cp:keywords/>
  <dc:description/>
  <cp:lastModifiedBy>Traci Bild</cp:lastModifiedBy>
  <cp:revision>1</cp:revision>
  <dcterms:created xsi:type="dcterms:W3CDTF">2026-06-04T16:14:00Z</dcterms:created>
  <dcterms:modified xsi:type="dcterms:W3CDTF">2026-06-08T12:13:00Z</dcterms:modified>
</cp:coreProperties>
</file>