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163AC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CASE STUDY</w:t>
      </w:r>
    </w:p>
    <w:p w14:paraId="3189A9D6" w14:textId="77777777" w:rsidR="0000676A" w:rsidRDefault="0000676A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Rapid Revenue Acceleration Through Cluster-Based Sales Execution</w:t>
      </w:r>
    </w:p>
    <w:p w14:paraId="5658AE46" w14:textId="77777777" w:rsidR="00D07C42" w:rsidRPr="0000676A" w:rsidRDefault="00D07C42" w:rsidP="00D07C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36 additional move-ins and $4.32 million in projected 2-year revenue impact.</w:t>
      </w:r>
    </w:p>
    <w:p w14:paraId="5BFB8FD8" w14:textId="77777777" w:rsidR="00D07C42" w:rsidRPr="0000676A" w:rsidRDefault="00D07C42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</w:p>
    <w:p w14:paraId="094533F6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Challenge</w:t>
      </w:r>
    </w:p>
    <w:p w14:paraId="3EE72734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A national senior living operator sought to improve census growth across a 14-community portfolio. While internal sales teams were in place, performance inconsistency, pipeline discipline, and conversion variability were limiting move-in growth.</w:t>
      </w:r>
    </w:p>
    <w:p w14:paraId="44D7D0A1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Leadership needed:</w:t>
      </w:r>
    </w:p>
    <w:p w14:paraId="266B890E" w14:textId="77777777" w:rsidR="0000676A" w:rsidRPr="0000676A" w:rsidRDefault="0000676A" w:rsidP="000067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Stronger inquiry-to-move-in conversion</w:t>
      </w:r>
    </w:p>
    <w:p w14:paraId="0675AC64" w14:textId="77777777" w:rsidR="0000676A" w:rsidRPr="0000676A" w:rsidRDefault="0000676A" w:rsidP="000067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Improved accountability and execution</w:t>
      </w:r>
    </w:p>
    <w:p w14:paraId="6B6324AF" w14:textId="77777777" w:rsidR="0000676A" w:rsidRPr="0000676A" w:rsidRDefault="0000676A" w:rsidP="000067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Faster census acceleration</w:t>
      </w:r>
    </w:p>
    <w:p w14:paraId="55833BCB" w14:textId="77777777" w:rsidR="0000676A" w:rsidRPr="0000676A" w:rsidRDefault="0000676A" w:rsidP="0000676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Scalable oversight across multiple communities</w:t>
      </w:r>
    </w:p>
    <w:p w14:paraId="2699BC14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The goal was not incremental improvement — it was measurable financial impact.</w:t>
      </w:r>
    </w:p>
    <w:p w14:paraId="72D1233B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78708F79">
          <v:rect id="_x0000_i1025" style="width:0;height:1.5pt" o:hralign="center" o:hrstd="t" o:hr="t" fillcolor="#a0a0a0" stroked="f"/>
        </w:pict>
      </w:r>
    </w:p>
    <w:p w14:paraId="5C4171B6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The Solution: </w:t>
      </w:r>
      <w:proofErr w:type="spellStart"/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BildX</w:t>
      </w:r>
      <w:proofErr w:type="spellEnd"/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Cluster Model</w:t>
      </w:r>
    </w:p>
    <w:p w14:paraId="55B446E1" w14:textId="510B51A6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14:ligatures w14:val="none"/>
        </w:rPr>
        <w:t>ILD</w:t>
      </w:r>
      <w:r w:rsidRPr="0000676A">
        <w:rPr>
          <w:rFonts w:ascii="Times New Roman" w:eastAsia="Times New Roman" w:hAnsi="Times New Roman" w:cs="Times New Roman"/>
          <w:kern w:val="0"/>
          <w14:ligatures w14:val="none"/>
        </w:rPr>
        <w:t xml:space="preserve">X was deployed using a </w:t>
      </w: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cluster-based sales execution framework</w:t>
      </w: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, allowing multiple communities to benefit from structured oversight, conversion coaching, and pipeline management.</w:t>
      </w:r>
    </w:p>
    <w:p w14:paraId="001017EF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Key components included:</w:t>
      </w:r>
    </w:p>
    <w:p w14:paraId="0472D869" w14:textId="77777777" w:rsidR="0000676A" w:rsidRPr="0000676A" w:rsidRDefault="0000676A" w:rsidP="000067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Structured daily follow-up cadence</w:t>
      </w:r>
    </w:p>
    <w:p w14:paraId="44E4EA8B" w14:textId="77777777" w:rsidR="0000676A" w:rsidRPr="0000676A" w:rsidRDefault="0000676A" w:rsidP="000067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Inquiry-to-move-in conversion accountability</w:t>
      </w:r>
    </w:p>
    <w:p w14:paraId="1D06B90C" w14:textId="77777777" w:rsidR="0000676A" w:rsidRPr="0000676A" w:rsidRDefault="0000676A" w:rsidP="000067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Centralized pipeline tracking</w:t>
      </w:r>
    </w:p>
    <w:p w14:paraId="25F5CDDD" w14:textId="77777777" w:rsidR="0000676A" w:rsidRPr="0000676A" w:rsidRDefault="0000676A" w:rsidP="000067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Cluster-level sales leadership</w:t>
      </w:r>
    </w:p>
    <w:p w14:paraId="61E75C38" w14:textId="77777777" w:rsidR="0000676A" w:rsidRPr="0000676A" w:rsidRDefault="0000676A" w:rsidP="0000676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Real-time performance monitoring and recalibration</w:t>
      </w:r>
    </w:p>
    <w:p w14:paraId="03C9AE62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Importantly, this engagement was still in its early months at the time of reporting.</w:t>
      </w:r>
    </w:p>
    <w:p w14:paraId="6B339780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lastRenderedPageBreak/>
        <w:pict w14:anchorId="113D080D">
          <v:rect id="_x0000_i1026" style="width:0;height:1.5pt" o:hralign="center" o:hrstd="t" o:hr="t" fillcolor="#a0a0a0" stroked="f"/>
        </w:pict>
      </w:r>
    </w:p>
    <w:p w14:paraId="354808A7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Results (As of January 31, 2026)</w:t>
      </w:r>
    </w:p>
    <w:p w14:paraId="2780D1F3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71% of Communities Improved Move-In Volume</w:t>
      </w:r>
    </w:p>
    <w:p w14:paraId="1403249B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Within only the initial months of engagement:</w:t>
      </w:r>
    </w:p>
    <w:p w14:paraId="57A0132B" w14:textId="77777777" w:rsidR="0000676A" w:rsidRPr="0000676A" w:rsidRDefault="0000676A" w:rsidP="000067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10 of 14 communities achieved positive year-over-year move-in growth</w:t>
      </w:r>
    </w:p>
    <w:p w14:paraId="330C2FB0" w14:textId="77777777" w:rsidR="0000676A" w:rsidRPr="0000676A" w:rsidRDefault="0000676A" w:rsidP="0000676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 xml:space="preserve">Net portfolio increase: </w:t>
      </w: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+36 additional move-ins vs. prior year</w:t>
      </w:r>
    </w:p>
    <w:p w14:paraId="758E4F52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This growth occurred during onboarding and early ramp-up — before full optimization maturity.</w:t>
      </w:r>
    </w:p>
    <w:p w14:paraId="6F85FB91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D6A8E32">
          <v:rect id="_x0000_i1027" style="width:0;height:1.5pt" o:hralign="center" o:hrstd="t" o:hr="t" fillcolor="#a0a0a0" stroked="f"/>
        </w:pict>
      </w:r>
    </w:p>
    <w:p w14:paraId="0210D068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Revenue Impact</w:t>
      </w:r>
    </w:p>
    <w:p w14:paraId="5A17DA74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Using a conservative $5,000 average monthly rent:</w:t>
      </w:r>
    </w:p>
    <w:p w14:paraId="60248894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$180,000 in New Monthly Recurring Revenue</w:t>
      </w:r>
    </w:p>
    <w:p w14:paraId="749890F2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36 additional move-ins × $5,000 per month</w:t>
      </w:r>
      <w:r w:rsidRPr="0000676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= </w:t>
      </w: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$180,000 in incremental monthly revenue</w:t>
      </w:r>
    </w:p>
    <w:p w14:paraId="1BFD856F" w14:textId="3A481E3A" w:rsidR="0000676A" w:rsidRPr="0000676A" w:rsidRDefault="0000676A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F4ADFE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$2.16 Million in Annualized Revenue</w:t>
      </w:r>
    </w:p>
    <w:p w14:paraId="30C3CBBB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36 × $60,000 annually</w:t>
      </w:r>
      <w:r w:rsidRPr="0000676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= </w:t>
      </w: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$2,160,000 in annualized revenue impact</w:t>
      </w:r>
    </w:p>
    <w:p w14:paraId="626B9255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086DA12">
          <v:rect id="_x0000_i1028" style="width:0;height:1.5pt" o:hralign="center" o:hrstd="t" o:hr="t" fillcolor="#a0a0a0" stroked="f"/>
        </w:pict>
      </w:r>
    </w:p>
    <w:p w14:paraId="53D9B912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$4.32 Million in 2-Year Lifetime Revenue</w:t>
      </w:r>
    </w:p>
    <w:p w14:paraId="629DBA7C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Assuming a 24-month average resident stay:</w:t>
      </w:r>
    </w:p>
    <w:p w14:paraId="580803CF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36 × $120,000 lifetime value</w:t>
      </w:r>
      <w:r w:rsidRPr="0000676A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= </w:t>
      </w: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$4,320,000 in projected 2-year revenue generated</w:t>
      </w:r>
    </w:p>
    <w:p w14:paraId="4686F118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This revenue impact was achieved within months — not years.</w:t>
      </w:r>
    </w:p>
    <w:p w14:paraId="41DBF7D7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0689A56">
          <v:rect id="_x0000_i1029" style="width:0;height:1.5pt" o:hralign="center" o:hrstd="t" o:hr="t" fillcolor="#a0a0a0" stroked="f"/>
        </w:pict>
      </w:r>
    </w:p>
    <w:p w14:paraId="2EBFCFF1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Active Optimization</w:t>
      </w:r>
    </w:p>
    <w:p w14:paraId="0F992C6B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Communities requiring refinement were immediately addressed:</w:t>
      </w:r>
    </w:p>
    <w:p w14:paraId="0249AC83" w14:textId="77777777" w:rsidR="0000676A" w:rsidRPr="0000676A" w:rsidRDefault="0000676A" w:rsidP="000067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Service tiers adjusted where appropriate</w:t>
      </w:r>
    </w:p>
    <w:p w14:paraId="5F6BD470" w14:textId="77777777" w:rsidR="0000676A" w:rsidRPr="0000676A" w:rsidRDefault="0000676A" w:rsidP="000067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One cluster recalibrated</w:t>
      </w:r>
    </w:p>
    <w:p w14:paraId="46C1A508" w14:textId="77777777" w:rsidR="0000676A" w:rsidRPr="0000676A" w:rsidRDefault="0000676A" w:rsidP="000067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One newly onboarded community in early stage</w:t>
      </w:r>
    </w:p>
    <w:p w14:paraId="0DE4F44F" w14:textId="77777777" w:rsidR="0000676A" w:rsidRPr="0000676A" w:rsidRDefault="0000676A" w:rsidP="0000676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One community paused with on-site specialist deployment</w:t>
      </w:r>
    </w:p>
    <w:p w14:paraId="237D2A5B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The model is performance-driven and dynamically managed.</w:t>
      </w:r>
    </w:p>
    <w:p w14:paraId="13CEAC9E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57F5BF1E">
          <v:rect id="_x0000_i1030" style="width:0;height:1.5pt" o:hralign="center" o:hrstd="t" o:hr="t" fillcolor="#a0a0a0" stroked="f"/>
        </w:pict>
      </w:r>
    </w:p>
    <w:p w14:paraId="7AC0EEC7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This Case Matters</w:t>
      </w:r>
    </w:p>
    <w:p w14:paraId="56955023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This engagement demonstrates that:</w:t>
      </w:r>
    </w:p>
    <w:p w14:paraId="393034B1" w14:textId="77777777" w:rsidR="0000676A" w:rsidRPr="0000676A" w:rsidRDefault="0000676A" w:rsidP="000067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Structured sales execution drives measurable census lift</w:t>
      </w:r>
    </w:p>
    <w:p w14:paraId="09624C50" w14:textId="77777777" w:rsidR="0000676A" w:rsidRPr="0000676A" w:rsidRDefault="0000676A" w:rsidP="000067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Early-stage intervention can produce rapid financial impact</w:t>
      </w:r>
    </w:p>
    <w:p w14:paraId="1B163CA8" w14:textId="77777777" w:rsidR="0000676A" w:rsidRPr="0000676A" w:rsidRDefault="0000676A" w:rsidP="000067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Cluster-level oversight scales across portfolios</w:t>
      </w:r>
    </w:p>
    <w:p w14:paraId="3F21B739" w14:textId="77777777" w:rsidR="0000676A" w:rsidRPr="0000676A" w:rsidRDefault="0000676A" w:rsidP="0000676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Incremental move-ins compound into multi-million-dollar revenue gains</w:t>
      </w:r>
    </w:p>
    <w:p w14:paraId="0B7ED669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Most importantly:</w:t>
      </w:r>
    </w:p>
    <w:p w14:paraId="1BF41F50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This was early performance — not long-term stabilization.</w:t>
      </w:r>
    </w:p>
    <w:p w14:paraId="7F61F722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The revenue influence will continue compounding as conversion discipline and pipeline management mature.</w:t>
      </w:r>
    </w:p>
    <w:p w14:paraId="6C52C098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9B1BA18">
          <v:rect id="_x0000_i1031" style="width:0;height:1.5pt" o:hralign="center" o:hrstd="t" o:hr="t" fillcolor="#a0a0a0" stroked="f"/>
        </w:pict>
      </w:r>
    </w:p>
    <w:p w14:paraId="3DB38121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Strategic Takeaway</w:t>
      </w:r>
    </w:p>
    <w:p w14:paraId="2A6D96D9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Within months of implementation, the portfolio generated:</w:t>
      </w:r>
    </w:p>
    <w:p w14:paraId="4940BDBA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36 additional move-ins and $4.32 million in projected 2-year revenue impact.</w:t>
      </w:r>
    </w:p>
    <w:p w14:paraId="53BB5991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That does not include:</w:t>
      </w:r>
    </w:p>
    <w:p w14:paraId="5567F713" w14:textId="77777777" w:rsidR="0000676A" w:rsidRPr="0000676A" w:rsidRDefault="0000676A" w:rsidP="000067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Care level revenue growth</w:t>
      </w:r>
    </w:p>
    <w:p w14:paraId="107E8738" w14:textId="77777777" w:rsidR="0000676A" w:rsidRPr="0000676A" w:rsidRDefault="0000676A" w:rsidP="000067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Rate increases</w:t>
      </w:r>
    </w:p>
    <w:p w14:paraId="611637B9" w14:textId="77777777" w:rsidR="0000676A" w:rsidRPr="0000676A" w:rsidRDefault="0000676A" w:rsidP="000067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Reduced sales turnover disruption</w:t>
      </w:r>
    </w:p>
    <w:p w14:paraId="2C649FE1" w14:textId="77777777" w:rsidR="0000676A" w:rsidRPr="0000676A" w:rsidRDefault="0000676A" w:rsidP="0000676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Improved long-term occupancy stabilization</w:t>
      </w:r>
    </w:p>
    <w:p w14:paraId="2B565541" w14:textId="22ED6CE6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00676A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</w:t>
      </w:r>
      <w:r>
        <w:rPr>
          <w:rFonts w:ascii="Times New Roman" w:eastAsia="Times New Roman" w:hAnsi="Times New Roman" w:cs="Times New Roman"/>
          <w:kern w:val="0"/>
          <w14:ligatures w14:val="none"/>
        </w:rPr>
        <w:t>lLDX</w:t>
      </w:r>
      <w:proofErr w:type="spellEnd"/>
      <w:r w:rsidRPr="0000676A">
        <w:rPr>
          <w:rFonts w:ascii="Times New Roman" w:eastAsia="Times New Roman" w:hAnsi="Times New Roman" w:cs="Times New Roman"/>
          <w:kern w:val="0"/>
          <w14:ligatures w14:val="none"/>
        </w:rPr>
        <w:t xml:space="preserve"> does not simply improve activity metrics.</w:t>
      </w:r>
    </w:p>
    <w:p w14:paraId="2A116246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It drives census acceleration and revenue expansion.</w:t>
      </w:r>
    </w:p>
    <w:p w14:paraId="77F3F217" w14:textId="77777777" w:rsidR="0000676A" w:rsidRPr="0000676A" w:rsidRDefault="00000000" w:rsidP="0000676A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023CD62E">
          <v:rect id="_x0000_i1032" style="width:0;height:1.5pt" o:hralign="center" o:hrstd="t" o:hr="t" fillcolor="#a0a0a0" stroked="f"/>
        </w:pict>
      </w:r>
    </w:p>
    <w:p w14:paraId="649B5450" w14:textId="77777777" w:rsidR="0000676A" w:rsidRPr="0000676A" w:rsidRDefault="0000676A" w:rsidP="000067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Interested in Similar Results?</w:t>
      </w:r>
    </w:p>
    <w:p w14:paraId="35FE79EC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If your portfolio is experiencing:</w:t>
      </w:r>
    </w:p>
    <w:p w14:paraId="7E982C0C" w14:textId="77777777" w:rsidR="0000676A" w:rsidRPr="0000676A" w:rsidRDefault="0000676A" w:rsidP="000067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Inconsistent conversion</w:t>
      </w:r>
    </w:p>
    <w:p w14:paraId="2EDEB5FB" w14:textId="77777777" w:rsidR="0000676A" w:rsidRPr="0000676A" w:rsidRDefault="0000676A" w:rsidP="000067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Sales team instability</w:t>
      </w:r>
    </w:p>
    <w:p w14:paraId="30F82E22" w14:textId="77777777" w:rsidR="0000676A" w:rsidRPr="0000676A" w:rsidRDefault="0000676A" w:rsidP="000067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Pipeline leakage</w:t>
      </w:r>
    </w:p>
    <w:p w14:paraId="3C0EA0EC" w14:textId="77777777" w:rsidR="0000676A" w:rsidRPr="0000676A" w:rsidRDefault="0000676A" w:rsidP="0000676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Slower-than-expected lease-up</w:t>
      </w:r>
    </w:p>
    <w:p w14:paraId="18405E05" w14:textId="77777777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kern w:val="0"/>
          <w14:ligatures w14:val="none"/>
        </w:rPr>
        <w:t>Let’s discuss how structured cluster-based execution can create measurable impact.</w:t>
      </w:r>
    </w:p>
    <w:p w14:paraId="7863A8F3" w14:textId="080A4A81" w:rsidR="0000676A" w:rsidRPr="0000676A" w:rsidRDefault="0000676A" w:rsidP="000067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0676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Schedule a Performance Strategy Call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with Traci Bild Today!</w:t>
      </w:r>
      <w:r w:rsidRPr="0000676A">
        <w:rPr>
          <w:rFonts w:ascii="Times New Roman" w:eastAsia="Times New Roman" w:hAnsi="Times New Roman" w:cs="Times New Roman"/>
          <w:kern w:val="0"/>
          <w14:ligatures w14:val="none"/>
        </w:rPr>
        <w:br/>
        <w:t>[Insert link]</w:t>
      </w:r>
    </w:p>
    <w:p w14:paraId="70BCC4AD" w14:textId="77777777" w:rsidR="00985F44" w:rsidRDefault="00985F44"/>
    <w:sectPr w:rsidR="00985F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6C89"/>
    <w:multiLevelType w:val="multilevel"/>
    <w:tmpl w:val="39B41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FE0DE7"/>
    <w:multiLevelType w:val="multilevel"/>
    <w:tmpl w:val="F876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FF01FE"/>
    <w:multiLevelType w:val="multilevel"/>
    <w:tmpl w:val="1DAA8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4A0DA2"/>
    <w:multiLevelType w:val="multilevel"/>
    <w:tmpl w:val="5BAE7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5A4E"/>
    <w:multiLevelType w:val="multilevel"/>
    <w:tmpl w:val="3D6A9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C9284A"/>
    <w:multiLevelType w:val="multilevel"/>
    <w:tmpl w:val="9846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743881"/>
    <w:multiLevelType w:val="multilevel"/>
    <w:tmpl w:val="E5CEC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1853708">
    <w:abstractNumId w:val="1"/>
  </w:num>
  <w:num w:numId="2" w16cid:durableId="1486630213">
    <w:abstractNumId w:val="2"/>
  </w:num>
  <w:num w:numId="3" w16cid:durableId="386344472">
    <w:abstractNumId w:val="4"/>
  </w:num>
  <w:num w:numId="4" w16cid:durableId="2085760685">
    <w:abstractNumId w:val="0"/>
  </w:num>
  <w:num w:numId="5" w16cid:durableId="866530493">
    <w:abstractNumId w:val="3"/>
  </w:num>
  <w:num w:numId="6" w16cid:durableId="729814229">
    <w:abstractNumId w:val="6"/>
  </w:num>
  <w:num w:numId="7" w16cid:durableId="16321280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6A"/>
    <w:rsid w:val="0000676A"/>
    <w:rsid w:val="001054A6"/>
    <w:rsid w:val="002D6C1D"/>
    <w:rsid w:val="007C09B5"/>
    <w:rsid w:val="00985F44"/>
    <w:rsid w:val="00A528B3"/>
    <w:rsid w:val="00C276E6"/>
    <w:rsid w:val="00C71792"/>
    <w:rsid w:val="00D07C42"/>
    <w:rsid w:val="00D5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6F44B"/>
  <w15:chartTrackingRefBased/>
  <w15:docId w15:val="{C09D08DC-B295-472F-8082-385D7822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6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6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6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6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6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6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6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6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6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6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6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6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67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67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6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6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6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6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6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6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6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6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6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6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6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67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6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67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67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454</Words>
  <Characters>3108</Characters>
  <Application>Microsoft Office Word</Application>
  <DocSecurity>0</DocSecurity>
  <Lines>90</Lines>
  <Paragraphs>70</Paragraphs>
  <ScaleCrop>false</ScaleCrop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Traci Bild</dc:creator>
  <cp:keywords/>
  <dc:description/>
  <cp:lastModifiedBy>Traci Bild</cp:lastModifiedBy>
  <cp:revision>4</cp:revision>
  <dcterms:created xsi:type="dcterms:W3CDTF">2026-02-17T17:34:00Z</dcterms:created>
  <dcterms:modified xsi:type="dcterms:W3CDTF">2026-02-26T20:59:00Z</dcterms:modified>
</cp:coreProperties>
</file>